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2077"/>
        <w:gridCol w:w="7051"/>
      </w:tblGrid>
      <w:tr w:rsidR="00FD017E" w:rsidRPr="00095AEB" w14:paraId="6AB5192F" w14:textId="77777777" w:rsidTr="00451C75">
        <w:trPr>
          <w:trHeight w:val="1123"/>
        </w:trPr>
        <w:tc>
          <w:tcPr>
            <w:tcW w:w="2077" w:type="dxa"/>
            <w:tcBorders>
              <w:top w:val="nil"/>
              <w:left w:val="nil"/>
              <w:bottom w:val="nil"/>
              <w:right w:val="nil"/>
            </w:tcBorders>
          </w:tcPr>
          <w:p w14:paraId="1FB1CB11" w14:textId="77777777" w:rsidR="00FD017E" w:rsidRPr="00095AEB" w:rsidRDefault="00FD017E" w:rsidP="0026488B">
            <w:pPr>
              <w:spacing w:after="0" w:line="360" w:lineRule="auto"/>
              <w:ind w:firstLine="660"/>
              <w:jc w:val="both"/>
              <w:rPr>
                <w:rFonts w:asciiTheme="majorHAnsi" w:hAnsiTheme="majorHAnsi" w:cs="Times New Roman"/>
                <w:b/>
                <w:bCs/>
                <w:sz w:val="24"/>
                <w:szCs w:val="24"/>
              </w:rPr>
            </w:pPr>
            <w:r w:rsidRPr="00095AEB">
              <w:rPr>
                <w:rFonts w:asciiTheme="majorHAnsi" w:hAnsiTheme="majorHAnsi" w:cs="Times New Roman"/>
                <w:noProof/>
                <w:sz w:val="24"/>
                <w:szCs w:val="24"/>
                <w:lang w:eastAsia="bg-BG"/>
              </w:rPr>
              <w:drawing>
                <wp:inline distT="0" distB="0" distL="0" distR="0" wp14:anchorId="6675E1E1" wp14:editId="53675FBC">
                  <wp:extent cx="798195" cy="675640"/>
                  <wp:effectExtent l="19050" t="0" r="190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798195" cy="675640"/>
                          </a:xfrm>
                          <a:prstGeom prst="rect">
                            <a:avLst/>
                          </a:prstGeom>
                          <a:noFill/>
                          <a:ln w="9525">
                            <a:noFill/>
                            <a:miter lim="800000"/>
                            <a:headEnd/>
                            <a:tailEnd/>
                          </a:ln>
                        </pic:spPr>
                      </pic:pic>
                    </a:graphicData>
                  </a:graphic>
                </wp:inline>
              </w:drawing>
            </w:r>
          </w:p>
        </w:tc>
        <w:tc>
          <w:tcPr>
            <w:tcW w:w="7051" w:type="dxa"/>
            <w:tcBorders>
              <w:top w:val="nil"/>
              <w:left w:val="nil"/>
              <w:bottom w:val="nil"/>
              <w:right w:val="nil"/>
            </w:tcBorders>
            <w:vAlign w:val="center"/>
          </w:tcPr>
          <w:p w14:paraId="02C81E0D" w14:textId="77777777" w:rsidR="00FD017E" w:rsidRPr="00095AEB" w:rsidRDefault="0043250D" w:rsidP="0026488B">
            <w:pPr>
              <w:pStyle w:val="Header"/>
              <w:spacing w:line="360" w:lineRule="auto"/>
              <w:jc w:val="both"/>
              <w:rPr>
                <w:rFonts w:asciiTheme="majorHAnsi" w:hAnsiTheme="majorHAnsi" w:cs="Times New Roman"/>
                <w:b/>
                <w:sz w:val="24"/>
                <w:szCs w:val="24"/>
              </w:rPr>
            </w:pPr>
            <w:r w:rsidRPr="00095AEB">
              <w:rPr>
                <w:rFonts w:asciiTheme="majorHAnsi" w:hAnsiTheme="majorHAnsi" w:cs="Times New Roman"/>
                <w:b/>
                <w:sz w:val="24"/>
                <w:szCs w:val="24"/>
              </w:rPr>
              <w:t>РЕПУБЛИКА БЪЛГАРИЯ</w:t>
            </w:r>
          </w:p>
          <w:p w14:paraId="52358827" w14:textId="77777777" w:rsidR="00FD017E" w:rsidRPr="00095AEB" w:rsidRDefault="0043250D" w:rsidP="0026488B">
            <w:pPr>
              <w:spacing w:after="0" w:line="360" w:lineRule="auto"/>
              <w:jc w:val="both"/>
              <w:rPr>
                <w:rFonts w:asciiTheme="majorHAnsi" w:hAnsiTheme="majorHAnsi" w:cs="Times New Roman"/>
                <w:b/>
                <w:sz w:val="24"/>
                <w:szCs w:val="24"/>
                <w:u w:val="single"/>
              </w:rPr>
            </w:pPr>
            <w:r w:rsidRPr="00095AEB">
              <w:rPr>
                <w:rFonts w:asciiTheme="majorHAnsi" w:hAnsiTheme="majorHAnsi" w:cs="Times New Roman"/>
                <w:b/>
                <w:sz w:val="24"/>
                <w:szCs w:val="24"/>
                <w:u w:val="single"/>
              </w:rPr>
              <w:t>МИНИСТЕРСТВО НА ВЪНШНИТЕ РАБОТИ</w:t>
            </w:r>
          </w:p>
        </w:tc>
      </w:tr>
    </w:tbl>
    <w:p w14:paraId="409408D3" w14:textId="77777777" w:rsidR="00FD017E" w:rsidRPr="00095AEB" w:rsidRDefault="00FD017E" w:rsidP="0026488B">
      <w:pPr>
        <w:spacing w:after="0" w:line="360" w:lineRule="auto"/>
        <w:ind w:firstLine="660"/>
        <w:jc w:val="both"/>
        <w:rPr>
          <w:rFonts w:asciiTheme="majorHAnsi" w:hAnsiTheme="majorHAnsi" w:cs="Times New Roman"/>
          <w:sz w:val="24"/>
          <w:szCs w:val="24"/>
        </w:rPr>
      </w:pPr>
    </w:p>
    <w:p w14:paraId="0A235DF3" w14:textId="77777777" w:rsidR="00FD017E" w:rsidRPr="00095AEB" w:rsidRDefault="00FD017E" w:rsidP="0026488B">
      <w:pPr>
        <w:pStyle w:val="Heading1"/>
        <w:spacing w:line="360" w:lineRule="auto"/>
        <w:jc w:val="both"/>
        <w:rPr>
          <w:caps/>
          <w:color w:val="auto"/>
        </w:rPr>
      </w:pPr>
    </w:p>
    <w:p w14:paraId="09D7D7D9" w14:textId="77777777" w:rsidR="00FD017E" w:rsidRPr="00095AEB" w:rsidRDefault="00FD017E" w:rsidP="0026488B">
      <w:pPr>
        <w:widowControl w:val="0"/>
        <w:autoSpaceDE w:val="0"/>
        <w:autoSpaceDN w:val="0"/>
        <w:adjustRightInd w:val="0"/>
        <w:spacing w:after="0" w:line="360" w:lineRule="auto"/>
        <w:ind w:left="3970" w:firstLine="708"/>
        <w:jc w:val="both"/>
        <w:rPr>
          <w:rFonts w:asciiTheme="majorHAnsi" w:hAnsiTheme="majorHAnsi" w:cs="Times New Roman"/>
          <w:b/>
          <w:sz w:val="24"/>
          <w:szCs w:val="24"/>
        </w:rPr>
      </w:pPr>
      <w:r w:rsidRPr="00095AEB">
        <w:rPr>
          <w:rFonts w:asciiTheme="majorHAnsi" w:hAnsiTheme="majorHAnsi" w:cs="Times New Roman"/>
          <w:b/>
          <w:sz w:val="24"/>
          <w:szCs w:val="24"/>
        </w:rPr>
        <w:t xml:space="preserve">УТВЪРЖДАВАМ:        </w:t>
      </w:r>
    </w:p>
    <w:p w14:paraId="38804586" w14:textId="77777777" w:rsidR="00D07731" w:rsidRDefault="00D07731" w:rsidP="0026488B">
      <w:pPr>
        <w:widowControl w:val="0"/>
        <w:autoSpaceDE w:val="0"/>
        <w:autoSpaceDN w:val="0"/>
        <w:adjustRightInd w:val="0"/>
        <w:spacing w:after="0" w:line="360" w:lineRule="auto"/>
        <w:ind w:left="5529" w:hanging="851"/>
        <w:jc w:val="both"/>
        <w:rPr>
          <w:rFonts w:asciiTheme="majorHAnsi" w:hAnsiTheme="majorHAnsi" w:cs="Times New Roman"/>
          <w:b/>
          <w:sz w:val="24"/>
          <w:szCs w:val="24"/>
        </w:rPr>
      </w:pPr>
      <w:r>
        <w:rPr>
          <w:rFonts w:asciiTheme="majorHAnsi" w:hAnsiTheme="majorHAnsi" w:cs="Times New Roman"/>
          <w:b/>
          <w:sz w:val="24"/>
          <w:szCs w:val="24"/>
        </w:rPr>
        <w:t>СВЕТЛАН СТОЕВ</w:t>
      </w:r>
    </w:p>
    <w:p w14:paraId="2BF7E72B" w14:textId="77777777" w:rsidR="00FD017E" w:rsidRPr="00095AEB" w:rsidRDefault="00FD017E" w:rsidP="0026488B">
      <w:pPr>
        <w:widowControl w:val="0"/>
        <w:autoSpaceDE w:val="0"/>
        <w:autoSpaceDN w:val="0"/>
        <w:adjustRightInd w:val="0"/>
        <w:spacing w:after="0" w:line="360" w:lineRule="auto"/>
        <w:ind w:left="5529" w:hanging="851"/>
        <w:jc w:val="both"/>
        <w:rPr>
          <w:rFonts w:asciiTheme="majorHAnsi" w:hAnsiTheme="majorHAnsi" w:cs="Times New Roman"/>
          <w:b/>
          <w:sz w:val="24"/>
          <w:szCs w:val="24"/>
        </w:rPr>
      </w:pPr>
      <w:r w:rsidRPr="00095AEB">
        <w:rPr>
          <w:rFonts w:asciiTheme="majorHAnsi" w:hAnsiTheme="majorHAnsi" w:cs="Times New Roman"/>
          <w:b/>
          <w:sz w:val="24"/>
          <w:szCs w:val="24"/>
        </w:rPr>
        <w:t>МИНИСТЪР НА ВЪНШНИТЕ РАБОТИ</w:t>
      </w:r>
    </w:p>
    <w:p w14:paraId="606C2D04" w14:textId="77777777" w:rsidR="00FD017E" w:rsidRPr="00095AEB" w:rsidRDefault="00FD017E" w:rsidP="0026488B">
      <w:pPr>
        <w:widowControl w:val="0"/>
        <w:autoSpaceDE w:val="0"/>
        <w:autoSpaceDN w:val="0"/>
        <w:adjustRightInd w:val="0"/>
        <w:spacing w:after="0" w:line="360" w:lineRule="auto"/>
        <w:jc w:val="both"/>
        <w:rPr>
          <w:rFonts w:asciiTheme="majorHAnsi" w:hAnsiTheme="majorHAnsi" w:cs="Times New Roman"/>
          <w:b/>
          <w:sz w:val="24"/>
          <w:szCs w:val="24"/>
        </w:rPr>
      </w:pPr>
      <w:r w:rsidRPr="00095AEB">
        <w:rPr>
          <w:rFonts w:asciiTheme="majorHAnsi" w:hAnsiTheme="majorHAnsi" w:cs="Times New Roman"/>
          <w:b/>
          <w:sz w:val="24"/>
          <w:szCs w:val="24"/>
        </w:rPr>
        <w:t xml:space="preserve">                                                 </w:t>
      </w:r>
      <w:r w:rsidR="005E79AF" w:rsidRPr="00095AEB">
        <w:rPr>
          <w:rFonts w:asciiTheme="majorHAnsi" w:hAnsiTheme="majorHAnsi" w:cs="Times New Roman"/>
          <w:b/>
          <w:sz w:val="24"/>
          <w:szCs w:val="24"/>
        </w:rPr>
        <w:t xml:space="preserve">                            </w:t>
      </w:r>
      <w:r w:rsidR="00E52BB8" w:rsidRPr="00095AEB">
        <w:rPr>
          <w:rFonts w:asciiTheme="majorHAnsi" w:hAnsiTheme="majorHAnsi" w:cs="Times New Roman"/>
          <w:b/>
          <w:sz w:val="24"/>
          <w:szCs w:val="24"/>
        </w:rPr>
        <w:tab/>
        <w:t xml:space="preserve">        </w:t>
      </w:r>
      <w:r w:rsidR="00D07731">
        <w:rPr>
          <w:rFonts w:asciiTheme="majorHAnsi" w:hAnsiTheme="majorHAnsi" w:cs="Times New Roman"/>
          <w:b/>
          <w:sz w:val="24"/>
          <w:szCs w:val="24"/>
        </w:rPr>
        <w:t>______________2021</w:t>
      </w:r>
      <w:r w:rsidRPr="00095AEB">
        <w:rPr>
          <w:rFonts w:asciiTheme="majorHAnsi" w:hAnsiTheme="majorHAnsi" w:cs="Times New Roman"/>
          <w:b/>
          <w:sz w:val="24"/>
          <w:szCs w:val="24"/>
        </w:rPr>
        <w:t xml:space="preserve"> г.</w:t>
      </w:r>
    </w:p>
    <w:p w14:paraId="3107EED6" w14:textId="77777777" w:rsidR="00E308B1" w:rsidRDefault="00E308B1" w:rsidP="0026488B">
      <w:pPr>
        <w:spacing w:after="0" w:line="360" w:lineRule="auto"/>
        <w:jc w:val="both"/>
        <w:outlineLvl w:val="0"/>
        <w:rPr>
          <w:rFonts w:asciiTheme="majorHAnsi" w:hAnsiTheme="majorHAnsi" w:cs="Times New Roman"/>
          <w:b/>
          <w:sz w:val="24"/>
          <w:szCs w:val="24"/>
        </w:rPr>
      </w:pPr>
    </w:p>
    <w:p w14:paraId="18624F4D" w14:textId="77777777" w:rsidR="0026488B" w:rsidRPr="00095AEB" w:rsidRDefault="0026488B" w:rsidP="0026488B">
      <w:pPr>
        <w:spacing w:after="0" w:line="360" w:lineRule="auto"/>
        <w:jc w:val="both"/>
        <w:outlineLvl w:val="0"/>
        <w:rPr>
          <w:rFonts w:asciiTheme="majorHAnsi" w:hAnsiTheme="majorHAnsi" w:cs="Times New Roman"/>
          <w:b/>
          <w:sz w:val="24"/>
          <w:szCs w:val="24"/>
        </w:rPr>
      </w:pPr>
    </w:p>
    <w:p w14:paraId="0E89025C" w14:textId="77777777" w:rsidR="00565881" w:rsidRPr="00095AEB" w:rsidRDefault="00DC0093" w:rsidP="0026488B">
      <w:pPr>
        <w:spacing w:after="0" w:line="360" w:lineRule="auto"/>
        <w:jc w:val="center"/>
        <w:outlineLvl w:val="0"/>
        <w:rPr>
          <w:rFonts w:asciiTheme="majorHAnsi" w:hAnsiTheme="majorHAnsi" w:cs="Times New Roman"/>
          <w:b/>
          <w:sz w:val="24"/>
          <w:szCs w:val="24"/>
        </w:rPr>
      </w:pPr>
      <w:r w:rsidRPr="00095AEB">
        <w:rPr>
          <w:rFonts w:asciiTheme="majorHAnsi" w:hAnsiTheme="majorHAnsi" w:cs="Times New Roman"/>
          <w:b/>
          <w:sz w:val="24"/>
          <w:szCs w:val="24"/>
        </w:rPr>
        <w:t>Методически указания</w:t>
      </w:r>
    </w:p>
    <w:p w14:paraId="392C3E8B" w14:textId="77777777" w:rsidR="00DB231F" w:rsidRPr="00095AEB" w:rsidRDefault="00DC0093" w:rsidP="0026488B">
      <w:pPr>
        <w:spacing w:after="0" w:line="360" w:lineRule="auto"/>
        <w:jc w:val="center"/>
        <w:rPr>
          <w:rFonts w:asciiTheme="majorHAnsi" w:hAnsiTheme="majorHAnsi" w:cs="Times New Roman"/>
          <w:b/>
          <w:sz w:val="24"/>
          <w:szCs w:val="24"/>
        </w:rPr>
      </w:pPr>
      <w:r w:rsidRPr="00095AEB">
        <w:rPr>
          <w:rFonts w:asciiTheme="majorHAnsi" w:hAnsiTheme="majorHAnsi" w:cs="Times New Roman"/>
          <w:b/>
          <w:sz w:val="24"/>
          <w:szCs w:val="24"/>
        </w:rPr>
        <w:t>за възлагане на обществени поръчки от</w:t>
      </w:r>
    </w:p>
    <w:p w14:paraId="71681A08" w14:textId="77777777" w:rsidR="00DB231F" w:rsidRPr="00095AEB" w:rsidRDefault="00DC0093" w:rsidP="0026488B">
      <w:pPr>
        <w:spacing w:after="0" w:line="360" w:lineRule="auto"/>
        <w:jc w:val="center"/>
        <w:rPr>
          <w:rFonts w:asciiTheme="majorHAnsi" w:hAnsiTheme="majorHAnsi" w:cs="Times New Roman"/>
          <w:b/>
          <w:sz w:val="24"/>
          <w:szCs w:val="24"/>
        </w:rPr>
      </w:pPr>
      <w:r w:rsidRPr="00095AEB">
        <w:rPr>
          <w:rFonts w:asciiTheme="majorHAnsi" w:hAnsiTheme="majorHAnsi" w:cs="Times New Roman"/>
          <w:b/>
          <w:sz w:val="24"/>
          <w:szCs w:val="24"/>
        </w:rPr>
        <w:t xml:space="preserve">възложители по чл. 5, ал. 2, т. 15 от </w:t>
      </w:r>
      <w:r w:rsidR="00F910B9" w:rsidRPr="00095AEB">
        <w:rPr>
          <w:rFonts w:asciiTheme="majorHAnsi" w:hAnsiTheme="majorHAnsi" w:cs="Times New Roman"/>
          <w:b/>
          <w:sz w:val="24"/>
          <w:szCs w:val="24"/>
        </w:rPr>
        <w:t>Закона за обществените поръчки</w:t>
      </w:r>
      <w:r w:rsidRPr="00095AEB">
        <w:rPr>
          <w:rFonts w:asciiTheme="majorHAnsi" w:hAnsiTheme="majorHAnsi" w:cs="Times New Roman"/>
          <w:b/>
          <w:sz w:val="24"/>
          <w:szCs w:val="24"/>
        </w:rPr>
        <w:t>,</w:t>
      </w:r>
    </w:p>
    <w:p w14:paraId="41BBA64F" w14:textId="77777777" w:rsidR="00E308B1" w:rsidRDefault="00DC0093" w:rsidP="00212ABA">
      <w:pPr>
        <w:spacing w:after="0" w:line="360" w:lineRule="auto"/>
        <w:jc w:val="center"/>
        <w:rPr>
          <w:rFonts w:asciiTheme="majorHAnsi" w:hAnsiTheme="majorHAnsi" w:cs="Times New Roman"/>
          <w:sz w:val="24"/>
          <w:szCs w:val="24"/>
        </w:rPr>
      </w:pPr>
      <w:r w:rsidRPr="00095AEB">
        <w:rPr>
          <w:rFonts w:asciiTheme="majorHAnsi" w:hAnsiTheme="majorHAnsi" w:cs="Times New Roman"/>
          <w:sz w:val="24"/>
          <w:szCs w:val="24"/>
        </w:rPr>
        <w:t>а именно</w:t>
      </w:r>
      <w:r w:rsidR="005E79AF" w:rsidRPr="00095AEB">
        <w:rPr>
          <w:rFonts w:asciiTheme="majorHAnsi" w:hAnsiTheme="majorHAnsi" w:cs="Times New Roman"/>
          <w:sz w:val="24"/>
          <w:szCs w:val="24"/>
        </w:rPr>
        <w:t>:</w:t>
      </w:r>
      <w:r w:rsidR="00E05383" w:rsidRPr="00095AEB">
        <w:rPr>
          <w:rFonts w:asciiTheme="majorHAnsi" w:hAnsiTheme="majorHAnsi" w:cs="Times New Roman"/>
          <w:sz w:val="24"/>
          <w:szCs w:val="24"/>
        </w:rPr>
        <w:t xml:space="preserve"> </w:t>
      </w:r>
      <w:r w:rsidR="0023105F" w:rsidRPr="00095AEB">
        <w:rPr>
          <w:rFonts w:asciiTheme="majorHAnsi" w:hAnsiTheme="majorHAnsi" w:cs="Times New Roman"/>
          <w:sz w:val="24"/>
          <w:szCs w:val="24"/>
        </w:rPr>
        <w:t>ръководители</w:t>
      </w:r>
      <w:r w:rsidRPr="00095AEB">
        <w:rPr>
          <w:rFonts w:asciiTheme="majorHAnsi" w:hAnsiTheme="majorHAnsi" w:cs="Times New Roman"/>
          <w:sz w:val="24"/>
          <w:szCs w:val="24"/>
        </w:rPr>
        <w:t xml:space="preserve"> на дипломатическите и консулските представителства на Република България в чужбина, както и на постоянните представителства на Република България към международни организации</w:t>
      </w:r>
    </w:p>
    <w:p w14:paraId="56E7F2D9" w14:textId="77777777" w:rsidR="008A0F3B" w:rsidRPr="008A0F3B" w:rsidRDefault="008A0F3B" w:rsidP="00212ABA">
      <w:pPr>
        <w:spacing w:after="0" w:line="360" w:lineRule="auto"/>
        <w:jc w:val="center"/>
        <w:rPr>
          <w:rFonts w:asciiTheme="majorHAnsi" w:hAnsiTheme="majorHAnsi" w:cs="Times New Roman"/>
          <w:b/>
          <w:sz w:val="24"/>
          <w:szCs w:val="24"/>
        </w:rPr>
      </w:pPr>
      <w:r w:rsidRPr="008A0F3B">
        <w:rPr>
          <w:rFonts w:asciiTheme="majorHAnsi" w:hAnsiTheme="majorHAnsi" w:cs="Times New Roman"/>
          <w:b/>
          <w:sz w:val="24"/>
          <w:szCs w:val="24"/>
        </w:rPr>
        <w:t>при възлагане на обществени поръчки по реда на чл. 20, ал.7 и ал.8 от ЗОП</w:t>
      </w:r>
    </w:p>
    <w:p w14:paraId="1B5C59FB" w14:textId="77777777" w:rsidR="0026488B" w:rsidRPr="00095AEB" w:rsidRDefault="0026488B" w:rsidP="0026488B">
      <w:pPr>
        <w:spacing w:after="0" w:line="360" w:lineRule="auto"/>
        <w:jc w:val="both"/>
        <w:rPr>
          <w:rFonts w:asciiTheme="majorHAnsi" w:hAnsiTheme="majorHAnsi" w:cs="Times New Roman"/>
          <w:sz w:val="24"/>
          <w:szCs w:val="24"/>
        </w:rPr>
      </w:pPr>
    </w:p>
    <w:p w14:paraId="40F4C248" w14:textId="77777777" w:rsidR="00EC62DC" w:rsidRDefault="00A2738E" w:rsidP="0026488B">
      <w:pPr>
        <w:pStyle w:val="Style25"/>
        <w:spacing w:line="360" w:lineRule="auto"/>
        <w:ind w:right="34" w:firstLine="708"/>
        <w:rPr>
          <w:rStyle w:val="FontStyle44"/>
          <w:rFonts w:asciiTheme="majorHAnsi" w:hAnsiTheme="majorHAnsi"/>
          <w:sz w:val="24"/>
          <w:szCs w:val="24"/>
        </w:rPr>
      </w:pPr>
      <w:r w:rsidRPr="00095AEB">
        <w:rPr>
          <w:rStyle w:val="FontStyle44"/>
          <w:rFonts w:asciiTheme="majorHAnsi" w:hAnsiTheme="majorHAnsi"/>
          <w:sz w:val="24"/>
          <w:szCs w:val="24"/>
        </w:rPr>
        <w:t>Настоящите методически указания им</w:t>
      </w:r>
      <w:r w:rsidR="005E79AF" w:rsidRPr="00095AEB">
        <w:rPr>
          <w:rStyle w:val="FontStyle44"/>
          <w:rFonts w:asciiTheme="majorHAnsi" w:hAnsiTheme="majorHAnsi"/>
          <w:sz w:val="24"/>
          <w:szCs w:val="24"/>
        </w:rPr>
        <w:t>ат за цел да създадат вътрешна организация, условия и ред</w:t>
      </w:r>
      <w:r w:rsidRPr="00095AEB">
        <w:rPr>
          <w:rStyle w:val="FontStyle44"/>
          <w:rFonts w:asciiTheme="majorHAnsi" w:hAnsiTheme="majorHAnsi"/>
          <w:sz w:val="24"/>
          <w:szCs w:val="24"/>
        </w:rPr>
        <w:t xml:space="preserve"> за осъществяване на дейностите по </w:t>
      </w:r>
      <w:r w:rsidR="007C1195" w:rsidRPr="00095AEB">
        <w:rPr>
          <w:rStyle w:val="FontStyle44"/>
          <w:rFonts w:asciiTheme="majorHAnsi" w:hAnsiTheme="majorHAnsi"/>
          <w:sz w:val="24"/>
          <w:szCs w:val="24"/>
        </w:rPr>
        <w:t>възлагане на обществени поръчки</w:t>
      </w:r>
      <w:r w:rsidR="00EC62DC">
        <w:rPr>
          <w:rStyle w:val="FontStyle44"/>
          <w:rFonts w:asciiTheme="majorHAnsi" w:hAnsiTheme="majorHAnsi"/>
          <w:sz w:val="24"/>
          <w:szCs w:val="24"/>
        </w:rPr>
        <w:t xml:space="preserve">, за Възложителите по чл.5, ал.2, т.15 от ЗОП – ръководители на </w:t>
      </w:r>
      <w:r w:rsidRPr="00095AEB">
        <w:rPr>
          <w:rStyle w:val="FontStyle44"/>
          <w:rFonts w:asciiTheme="majorHAnsi" w:hAnsiTheme="majorHAnsi"/>
          <w:sz w:val="24"/>
          <w:szCs w:val="24"/>
        </w:rPr>
        <w:t xml:space="preserve"> </w:t>
      </w:r>
      <w:r w:rsidRPr="00095AEB">
        <w:rPr>
          <w:rFonts w:asciiTheme="majorHAnsi" w:hAnsiTheme="majorHAnsi"/>
        </w:rPr>
        <w:t>дипломатическите и консулските представителства на Република България в чужбина, както и на постоянните представителства на Република България към международни организации</w:t>
      </w:r>
      <w:r w:rsidR="006C3F67" w:rsidRPr="00095AEB">
        <w:rPr>
          <w:rFonts w:asciiTheme="majorHAnsi" w:hAnsiTheme="majorHAnsi"/>
        </w:rPr>
        <w:t xml:space="preserve">, наричани за краткост в настоящите </w:t>
      </w:r>
      <w:r w:rsidR="00553F3A" w:rsidRPr="00095AEB">
        <w:rPr>
          <w:rFonts w:asciiTheme="majorHAnsi" w:hAnsiTheme="majorHAnsi"/>
        </w:rPr>
        <w:t>у</w:t>
      </w:r>
      <w:r w:rsidR="006C3F67" w:rsidRPr="00095AEB">
        <w:rPr>
          <w:rFonts w:asciiTheme="majorHAnsi" w:hAnsiTheme="majorHAnsi"/>
        </w:rPr>
        <w:t>казания –</w:t>
      </w:r>
      <w:r w:rsidR="00E05383" w:rsidRPr="00095AEB">
        <w:rPr>
          <w:rFonts w:asciiTheme="majorHAnsi" w:hAnsiTheme="majorHAnsi"/>
        </w:rPr>
        <w:t xml:space="preserve"> </w:t>
      </w:r>
      <w:r w:rsidR="006C3F67" w:rsidRPr="00095AEB">
        <w:rPr>
          <w:rFonts w:asciiTheme="majorHAnsi" w:hAnsiTheme="majorHAnsi"/>
        </w:rPr>
        <w:t>представителствата</w:t>
      </w:r>
      <w:r w:rsidR="007C1195" w:rsidRPr="00095AEB">
        <w:rPr>
          <w:rStyle w:val="FontStyle44"/>
          <w:rFonts w:asciiTheme="majorHAnsi" w:hAnsiTheme="majorHAnsi"/>
          <w:sz w:val="24"/>
          <w:szCs w:val="24"/>
        </w:rPr>
        <w:t xml:space="preserve">. </w:t>
      </w:r>
    </w:p>
    <w:p w14:paraId="08CE24AB" w14:textId="77777777" w:rsidR="00E308B1" w:rsidRDefault="007C1195" w:rsidP="0026488B">
      <w:pPr>
        <w:pStyle w:val="Style25"/>
        <w:spacing w:line="360" w:lineRule="auto"/>
        <w:ind w:right="34" w:firstLine="708"/>
        <w:rPr>
          <w:rStyle w:val="FontStyle44"/>
          <w:rFonts w:asciiTheme="majorHAnsi" w:hAnsiTheme="majorHAnsi"/>
          <w:sz w:val="24"/>
          <w:szCs w:val="24"/>
        </w:rPr>
      </w:pPr>
      <w:r w:rsidRPr="00095AEB">
        <w:rPr>
          <w:rStyle w:val="FontStyle44"/>
          <w:rFonts w:asciiTheme="majorHAnsi" w:hAnsiTheme="majorHAnsi"/>
          <w:sz w:val="24"/>
          <w:szCs w:val="24"/>
        </w:rPr>
        <w:t>Същите са</w:t>
      </w:r>
      <w:r w:rsidR="00A2738E" w:rsidRPr="00095AEB">
        <w:rPr>
          <w:rStyle w:val="FontStyle44"/>
          <w:rFonts w:asciiTheme="majorHAnsi" w:hAnsiTheme="majorHAnsi"/>
          <w:sz w:val="24"/>
          <w:szCs w:val="24"/>
        </w:rPr>
        <w:t xml:space="preserve"> необходими за осигуряване на ефективност при разходване на публични средства и средства, предоставени от европейските фондове и програми, в съответствие с принципите за публичност и п</w:t>
      </w:r>
      <w:r w:rsidR="004E64C2">
        <w:rPr>
          <w:rStyle w:val="FontStyle44"/>
          <w:rFonts w:asciiTheme="majorHAnsi" w:hAnsiTheme="majorHAnsi"/>
          <w:sz w:val="24"/>
          <w:szCs w:val="24"/>
        </w:rPr>
        <w:t xml:space="preserve">розрачност, </w:t>
      </w:r>
      <w:r w:rsidR="00A2738E" w:rsidRPr="00095AEB">
        <w:rPr>
          <w:rStyle w:val="FontStyle44"/>
          <w:rFonts w:asciiTheme="majorHAnsi" w:hAnsiTheme="majorHAnsi"/>
          <w:sz w:val="24"/>
          <w:szCs w:val="24"/>
        </w:rPr>
        <w:t>про</w:t>
      </w:r>
      <w:r w:rsidR="004E64C2">
        <w:rPr>
          <w:rStyle w:val="FontStyle44"/>
          <w:rFonts w:asciiTheme="majorHAnsi" w:hAnsiTheme="majorHAnsi"/>
          <w:sz w:val="24"/>
          <w:szCs w:val="24"/>
        </w:rPr>
        <w:t xml:space="preserve">порционалност, </w:t>
      </w:r>
      <w:r w:rsidR="00F910B9" w:rsidRPr="00095AEB">
        <w:rPr>
          <w:rStyle w:val="FontStyle44"/>
          <w:rFonts w:asciiTheme="majorHAnsi" w:hAnsiTheme="majorHAnsi"/>
          <w:sz w:val="24"/>
          <w:szCs w:val="24"/>
        </w:rPr>
        <w:t>свободна</w:t>
      </w:r>
      <w:r w:rsidR="004E64C2">
        <w:rPr>
          <w:rStyle w:val="FontStyle44"/>
          <w:rFonts w:asciiTheme="majorHAnsi" w:hAnsiTheme="majorHAnsi"/>
          <w:sz w:val="24"/>
          <w:szCs w:val="24"/>
        </w:rPr>
        <w:t xml:space="preserve"> и </w:t>
      </w:r>
      <w:r w:rsidR="004E64C2" w:rsidRPr="009F563C">
        <w:rPr>
          <w:rStyle w:val="FontStyle44"/>
          <w:rFonts w:asciiTheme="majorHAnsi" w:hAnsiTheme="majorHAnsi"/>
          <w:sz w:val="24"/>
          <w:szCs w:val="24"/>
        </w:rPr>
        <w:t xml:space="preserve">лоялна </w:t>
      </w:r>
      <w:r w:rsidR="00A2738E" w:rsidRPr="009F563C">
        <w:rPr>
          <w:rStyle w:val="FontStyle44"/>
          <w:rFonts w:asciiTheme="majorHAnsi" w:hAnsiTheme="majorHAnsi"/>
          <w:sz w:val="24"/>
          <w:szCs w:val="24"/>
        </w:rPr>
        <w:t>ко</w:t>
      </w:r>
      <w:r w:rsidR="00F910B9" w:rsidRPr="009F563C">
        <w:rPr>
          <w:rStyle w:val="FontStyle44"/>
          <w:rFonts w:asciiTheme="majorHAnsi" w:hAnsiTheme="majorHAnsi"/>
          <w:sz w:val="24"/>
          <w:szCs w:val="24"/>
        </w:rPr>
        <w:t>нкуренция</w:t>
      </w:r>
      <w:r w:rsidR="00F910B9" w:rsidRPr="00095AEB">
        <w:rPr>
          <w:rStyle w:val="FontStyle44"/>
          <w:rFonts w:asciiTheme="majorHAnsi" w:hAnsiTheme="majorHAnsi"/>
          <w:sz w:val="24"/>
          <w:szCs w:val="24"/>
        </w:rPr>
        <w:t>, равнопоставеност и н</w:t>
      </w:r>
      <w:r w:rsidR="00F910B9" w:rsidRPr="00095AEB">
        <w:rPr>
          <w:rStyle w:val="FontStyle44"/>
          <w:rFonts w:asciiTheme="majorHAnsi" w:hAnsiTheme="majorHAnsi"/>
          <w:sz w:val="24"/>
          <w:szCs w:val="24"/>
          <w:lang w:val="en-US"/>
        </w:rPr>
        <w:t>e</w:t>
      </w:r>
      <w:r w:rsidR="00A2738E" w:rsidRPr="00095AEB">
        <w:rPr>
          <w:rStyle w:val="FontStyle44"/>
          <w:rFonts w:asciiTheme="majorHAnsi" w:hAnsiTheme="majorHAnsi"/>
          <w:sz w:val="24"/>
          <w:szCs w:val="24"/>
        </w:rPr>
        <w:t>допускане на дискриминация при спазване на приложимото законодателство – Закона</w:t>
      </w:r>
      <w:r w:rsidR="0023105F" w:rsidRPr="00095AEB">
        <w:rPr>
          <w:rStyle w:val="FontStyle44"/>
          <w:rFonts w:asciiTheme="majorHAnsi" w:hAnsiTheme="majorHAnsi"/>
          <w:sz w:val="24"/>
          <w:szCs w:val="24"/>
        </w:rPr>
        <w:t xml:space="preserve"> </w:t>
      </w:r>
      <w:r w:rsidR="004E64C2">
        <w:rPr>
          <w:rStyle w:val="FontStyle44"/>
          <w:rFonts w:asciiTheme="majorHAnsi" w:hAnsiTheme="majorHAnsi"/>
          <w:sz w:val="24"/>
          <w:szCs w:val="24"/>
        </w:rPr>
        <w:t xml:space="preserve">за обществените поръчки (ЗОП) и </w:t>
      </w:r>
      <w:r w:rsidR="00A2738E" w:rsidRPr="00095AEB">
        <w:rPr>
          <w:rStyle w:val="FontStyle44"/>
          <w:rFonts w:asciiTheme="majorHAnsi" w:hAnsiTheme="majorHAnsi"/>
          <w:sz w:val="24"/>
          <w:szCs w:val="24"/>
        </w:rPr>
        <w:t>Правилника за прилагане на Закона з</w:t>
      </w:r>
      <w:r w:rsidR="00F910B9" w:rsidRPr="00095AEB">
        <w:rPr>
          <w:rStyle w:val="FontStyle44"/>
          <w:rFonts w:asciiTheme="majorHAnsi" w:hAnsiTheme="majorHAnsi"/>
          <w:sz w:val="24"/>
          <w:szCs w:val="24"/>
        </w:rPr>
        <w:t>а обществените поръчки (ППЗОП)</w:t>
      </w:r>
      <w:r w:rsidR="004E64C2">
        <w:rPr>
          <w:rStyle w:val="FontStyle44"/>
          <w:rFonts w:asciiTheme="majorHAnsi" w:hAnsiTheme="majorHAnsi"/>
          <w:sz w:val="24"/>
          <w:szCs w:val="24"/>
        </w:rPr>
        <w:t xml:space="preserve">. </w:t>
      </w:r>
    </w:p>
    <w:p w14:paraId="676165CC" w14:textId="77777777" w:rsidR="008A0F3B" w:rsidRDefault="008A0F3B" w:rsidP="008A0F3B">
      <w:pPr>
        <w:pStyle w:val="Style25"/>
        <w:spacing w:line="360" w:lineRule="auto"/>
        <w:ind w:right="34" w:firstLine="708"/>
        <w:rPr>
          <w:rStyle w:val="FontStyle44"/>
          <w:rFonts w:asciiTheme="majorHAnsi" w:hAnsiTheme="majorHAnsi"/>
          <w:b/>
          <w:sz w:val="24"/>
          <w:szCs w:val="24"/>
        </w:rPr>
      </w:pPr>
    </w:p>
    <w:p w14:paraId="1E8B2D5C" w14:textId="77777777" w:rsidR="008A0F3B" w:rsidRPr="00CB5161" w:rsidRDefault="008A0F3B" w:rsidP="008A0F3B">
      <w:pPr>
        <w:pStyle w:val="Style25"/>
        <w:spacing w:line="360" w:lineRule="auto"/>
        <w:ind w:right="34" w:firstLine="708"/>
        <w:rPr>
          <w:rStyle w:val="FontStyle44"/>
          <w:rFonts w:asciiTheme="majorHAnsi" w:hAnsiTheme="majorHAnsi"/>
          <w:b/>
          <w:sz w:val="24"/>
          <w:szCs w:val="24"/>
        </w:rPr>
      </w:pPr>
      <w:r w:rsidRPr="00CB5161">
        <w:rPr>
          <w:rStyle w:val="FontStyle44"/>
          <w:rFonts w:asciiTheme="majorHAnsi" w:hAnsiTheme="majorHAnsi"/>
          <w:b/>
          <w:sz w:val="24"/>
          <w:szCs w:val="24"/>
        </w:rPr>
        <w:t xml:space="preserve">Настоящите методически указания са  приложими само, </w:t>
      </w:r>
      <w:r w:rsidRPr="00CB5161">
        <w:rPr>
          <w:rStyle w:val="FontStyle44"/>
          <w:rFonts w:asciiTheme="majorHAnsi" w:hAnsiTheme="majorHAnsi"/>
          <w:sz w:val="24"/>
          <w:szCs w:val="24"/>
        </w:rPr>
        <w:t xml:space="preserve"> </w:t>
      </w:r>
      <w:r w:rsidRPr="00CB5161">
        <w:rPr>
          <w:rStyle w:val="FontStyle44"/>
          <w:rFonts w:asciiTheme="majorHAnsi" w:hAnsiTheme="majorHAnsi"/>
          <w:b/>
          <w:sz w:val="24"/>
          <w:szCs w:val="24"/>
        </w:rPr>
        <w:t>при:</w:t>
      </w:r>
    </w:p>
    <w:p w14:paraId="5C57EBA0" w14:textId="77777777" w:rsidR="008A0F3B" w:rsidRPr="00CB5161" w:rsidRDefault="008A0F3B" w:rsidP="008A0F3B">
      <w:pPr>
        <w:pStyle w:val="Style25"/>
        <w:numPr>
          <w:ilvl w:val="0"/>
          <w:numId w:val="18"/>
        </w:numPr>
        <w:spacing w:line="360" w:lineRule="auto"/>
        <w:ind w:right="34"/>
        <w:rPr>
          <w:rFonts w:asciiTheme="majorHAnsi" w:hAnsiTheme="majorHAnsi"/>
        </w:rPr>
      </w:pPr>
      <w:r w:rsidRPr="00CB5161">
        <w:rPr>
          <w:rStyle w:val="FontStyle44"/>
          <w:rFonts w:asciiTheme="majorHAnsi" w:hAnsiTheme="majorHAnsi"/>
          <w:sz w:val="24"/>
          <w:szCs w:val="24"/>
        </w:rPr>
        <w:t>възлагане на обществен</w:t>
      </w:r>
      <w:r w:rsidR="00CB5161" w:rsidRPr="00CB5161">
        <w:rPr>
          <w:rStyle w:val="FontStyle44"/>
          <w:rFonts w:asciiTheme="majorHAnsi" w:hAnsiTheme="majorHAnsi"/>
          <w:sz w:val="24"/>
          <w:szCs w:val="24"/>
        </w:rPr>
        <w:t>и поръчки по реда на чл.20, ал.8</w:t>
      </w:r>
      <w:r w:rsidRPr="00CB5161">
        <w:rPr>
          <w:rStyle w:val="FontStyle44"/>
          <w:rFonts w:asciiTheme="majorHAnsi" w:hAnsiTheme="majorHAnsi"/>
          <w:sz w:val="24"/>
          <w:szCs w:val="24"/>
        </w:rPr>
        <w:t xml:space="preserve"> от ЗОП</w:t>
      </w:r>
      <w:r w:rsidRPr="00CB5161">
        <w:rPr>
          <w:rFonts w:asciiTheme="majorHAnsi" w:hAnsiTheme="majorHAnsi"/>
          <w:lang w:val="en-US"/>
        </w:rPr>
        <w:t xml:space="preserve"> </w:t>
      </w:r>
      <w:r w:rsidRPr="00CB5161">
        <w:rPr>
          <w:rFonts w:asciiTheme="majorHAnsi" w:hAnsiTheme="majorHAnsi"/>
          <w:b/>
          <w:u w:val="single"/>
        </w:rPr>
        <w:t>при д</w:t>
      </w:r>
      <w:proofErr w:type="spellStart"/>
      <w:r w:rsidRPr="00CB5161">
        <w:rPr>
          <w:rFonts w:asciiTheme="majorHAnsi" w:hAnsiTheme="majorHAnsi"/>
          <w:b/>
          <w:u w:val="single"/>
          <w:lang w:val="en-US"/>
        </w:rPr>
        <w:t>иректно</w:t>
      </w:r>
      <w:proofErr w:type="spellEnd"/>
      <w:r w:rsidRPr="00CB5161">
        <w:rPr>
          <w:rFonts w:asciiTheme="majorHAnsi" w:hAnsiTheme="majorHAnsi"/>
          <w:b/>
          <w:u w:val="single"/>
          <w:lang w:val="en-US"/>
        </w:rPr>
        <w:t xml:space="preserve"> </w:t>
      </w:r>
      <w:r w:rsidRPr="00CB5161">
        <w:rPr>
          <w:rFonts w:asciiTheme="majorHAnsi" w:hAnsiTheme="majorHAnsi"/>
          <w:b/>
          <w:u w:val="single"/>
        </w:rPr>
        <w:t xml:space="preserve">възлагане на </w:t>
      </w:r>
      <w:proofErr w:type="spellStart"/>
      <w:r w:rsidRPr="00CB5161">
        <w:rPr>
          <w:rFonts w:asciiTheme="majorHAnsi" w:hAnsiTheme="majorHAnsi"/>
          <w:b/>
          <w:u w:val="single"/>
          <w:lang w:val="en-US"/>
        </w:rPr>
        <w:t>обществени</w:t>
      </w:r>
      <w:proofErr w:type="spellEnd"/>
      <w:r w:rsidRPr="00CB5161">
        <w:rPr>
          <w:rFonts w:asciiTheme="majorHAnsi" w:hAnsiTheme="majorHAnsi"/>
          <w:b/>
          <w:u w:val="single"/>
          <w:lang w:val="en-US"/>
        </w:rPr>
        <w:t xml:space="preserve"> </w:t>
      </w:r>
      <w:proofErr w:type="spellStart"/>
      <w:r w:rsidRPr="00CB5161">
        <w:rPr>
          <w:rFonts w:asciiTheme="majorHAnsi" w:hAnsiTheme="majorHAnsi"/>
          <w:b/>
          <w:u w:val="single"/>
          <w:lang w:val="en-US"/>
        </w:rPr>
        <w:t>поръчки</w:t>
      </w:r>
      <w:proofErr w:type="spellEnd"/>
      <w:r w:rsidRPr="00CB5161">
        <w:rPr>
          <w:rFonts w:asciiTheme="majorHAnsi" w:hAnsiTheme="majorHAnsi"/>
          <w:b/>
          <w:lang w:val="en-US"/>
        </w:rPr>
        <w:t xml:space="preserve"> </w:t>
      </w:r>
      <w:r w:rsidRPr="00CB5161">
        <w:rPr>
          <w:rFonts w:asciiTheme="majorHAnsi" w:hAnsiTheme="majorHAnsi"/>
          <w:lang w:val="en-US"/>
        </w:rPr>
        <w:t xml:space="preserve">с </w:t>
      </w:r>
      <w:proofErr w:type="spellStart"/>
      <w:r w:rsidRPr="00CB5161">
        <w:rPr>
          <w:rFonts w:asciiTheme="majorHAnsi" w:hAnsiTheme="majorHAnsi"/>
          <w:lang w:val="en-US"/>
        </w:rPr>
        <w:t>прогнозна</w:t>
      </w:r>
      <w:proofErr w:type="spellEnd"/>
      <w:r w:rsidRPr="00CB5161">
        <w:rPr>
          <w:rFonts w:asciiTheme="majorHAnsi" w:hAnsiTheme="majorHAnsi"/>
          <w:lang w:val="en-US"/>
        </w:rPr>
        <w:t xml:space="preserve"> </w:t>
      </w:r>
      <w:proofErr w:type="spellStart"/>
      <w:r w:rsidRPr="00CB5161">
        <w:rPr>
          <w:rFonts w:asciiTheme="majorHAnsi" w:hAnsiTheme="majorHAnsi"/>
          <w:lang w:val="en-US"/>
        </w:rPr>
        <w:t>стойност</w:t>
      </w:r>
      <w:proofErr w:type="spellEnd"/>
      <w:r w:rsidRPr="00CB5161">
        <w:rPr>
          <w:rFonts w:asciiTheme="majorHAnsi" w:hAnsiTheme="majorHAnsi"/>
          <w:lang w:val="en-US"/>
        </w:rPr>
        <w:t xml:space="preserve"> </w:t>
      </w:r>
      <w:proofErr w:type="spellStart"/>
      <w:r w:rsidRPr="00CB5161">
        <w:rPr>
          <w:rFonts w:asciiTheme="majorHAnsi" w:hAnsiTheme="majorHAnsi"/>
          <w:lang w:val="en-US"/>
        </w:rPr>
        <w:t>под</w:t>
      </w:r>
      <w:proofErr w:type="spellEnd"/>
      <w:r w:rsidRPr="00CB5161">
        <w:rPr>
          <w:rFonts w:asciiTheme="majorHAnsi" w:hAnsiTheme="majorHAnsi"/>
          <w:lang w:val="en-US"/>
        </w:rPr>
        <w:t xml:space="preserve"> </w:t>
      </w:r>
      <w:proofErr w:type="spellStart"/>
      <w:r w:rsidRPr="00CB5161">
        <w:rPr>
          <w:rFonts w:asciiTheme="majorHAnsi" w:hAnsiTheme="majorHAnsi"/>
          <w:lang w:val="en-US"/>
        </w:rPr>
        <w:t>праговете</w:t>
      </w:r>
      <w:proofErr w:type="spellEnd"/>
      <w:r w:rsidRPr="00CB5161">
        <w:rPr>
          <w:rFonts w:asciiTheme="majorHAnsi" w:hAnsiTheme="majorHAnsi"/>
          <w:lang w:val="en-US"/>
        </w:rPr>
        <w:t xml:space="preserve"> </w:t>
      </w:r>
      <w:proofErr w:type="spellStart"/>
      <w:r w:rsidRPr="00CB5161">
        <w:rPr>
          <w:rFonts w:asciiTheme="majorHAnsi" w:hAnsiTheme="majorHAnsi"/>
          <w:lang w:val="en-US"/>
        </w:rPr>
        <w:t>по</w:t>
      </w:r>
      <w:proofErr w:type="spellEnd"/>
      <w:r w:rsidRPr="00CB5161">
        <w:rPr>
          <w:rFonts w:asciiTheme="majorHAnsi" w:hAnsiTheme="majorHAnsi"/>
          <w:lang w:val="en-US"/>
        </w:rPr>
        <w:t xml:space="preserve"> </w:t>
      </w:r>
      <w:r w:rsidRPr="00CB5161">
        <w:rPr>
          <w:rFonts w:asciiTheme="majorHAnsi" w:hAnsiTheme="majorHAnsi"/>
        </w:rPr>
        <w:t xml:space="preserve">чл. 20, </w:t>
      </w:r>
      <w:proofErr w:type="spellStart"/>
      <w:r w:rsidRPr="00CB5161">
        <w:rPr>
          <w:rFonts w:asciiTheme="majorHAnsi" w:hAnsiTheme="majorHAnsi"/>
          <w:lang w:val="en-US"/>
        </w:rPr>
        <w:t>ал</w:t>
      </w:r>
      <w:proofErr w:type="spellEnd"/>
      <w:r w:rsidRPr="00CB5161">
        <w:rPr>
          <w:rFonts w:asciiTheme="majorHAnsi" w:hAnsiTheme="majorHAnsi"/>
          <w:lang w:val="en-US"/>
        </w:rPr>
        <w:t>. 7</w:t>
      </w:r>
      <w:r w:rsidRPr="00CB5161">
        <w:rPr>
          <w:rFonts w:asciiTheme="majorHAnsi" w:hAnsiTheme="majorHAnsi"/>
        </w:rPr>
        <w:t xml:space="preserve"> от ЗОП</w:t>
      </w:r>
      <w:r w:rsidRPr="00CB5161">
        <w:rPr>
          <w:rFonts w:asciiTheme="majorHAnsi" w:hAnsiTheme="majorHAnsi"/>
          <w:lang w:val="en-US"/>
        </w:rPr>
        <w:t xml:space="preserve">, </w:t>
      </w:r>
      <w:r w:rsidRPr="00CB5161">
        <w:rPr>
          <w:rFonts w:asciiTheme="majorHAnsi" w:hAnsiTheme="majorHAnsi"/>
        </w:rPr>
        <w:t>както следва:</w:t>
      </w:r>
    </w:p>
    <w:p w14:paraId="33F744B9" w14:textId="77777777" w:rsidR="008A0F3B" w:rsidRPr="00CB5161" w:rsidRDefault="00CB5161" w:rsidP="008A0F3B">
      <w:pPr>
        <w:pStyle w:val="Style25"/>
        <w:spacing w:line="360" w:lineRule="auto"/>
        <w:ind w:right="34" w:firstLine="708"/>
        <w:rPr>
          <w:rFonts w:asciiTheme="majorHAnsi" w:hAnsiTheme="majorHAnsi"/>
        </w:rPr>
      </w:pPr>
      <w:r w:rsidRPr="00CB5161">
        <w:rPr>
          <w:rFonts w:asciiTheme="majorHAnsi" w:hAnsiTheme="majorHAnsi"/>
        </w:rPr>
        <w:t xml:space="preserve">1. при  строителство – до </w:t>
      </w:r>
      <w:r w:rsidR="008A0F3B" w:rsidRPr="00CB5161">
        <w:rPr>
          <w:rFonts w:asciiTheme="majorHAnsi" w:hAnsiTheme="majorHAnsi"/>
        </w:rPr>
        <w:t>270 000 лв. без ДДС;</w:t>
      </w:r>
    </w:p>
    <w:p w14:paraId="301440C1" w14:textId="77777777" w:rsidR="008A0F3B" w:rsidRDefault="008A0F3B" w:rsidP="008A0F3B">
      <w:pPr>
        <w:pStyle w:val="Style25"/>
        <w:spacing w:line="360" w:lineRule="auto"/>
        <w:ind w:right="34" w:firstLine="708"/>
        <w:rPr>
          <w:rFonts w:asciiTheme="majorHAnsi" w:hAnsiTheme="majorHAnsi"/>
        </w:rPr>
      </w:pPr>
      <w:r w:rsidRPr="00CB5161">
        <w:rPr>
          <w:rFonts w:asciiTheme="majorHAnsi" w:hAnsiTheme="majorHAnsi"/>
        </w:rPr>
        <w:t>2. при доставки и услуги - до 70 000 лв. без ДДС.</w:t>
      </w:r>
    </w:p>
    <w:p w14:paraId="1404F3E6" w14:textId="77777777" w:rsidR="00EE28A2" w:rsidRDefault="00EE28A2" w:rsidP="008A0F3B">
      <w:pPr>
        <w:pStyle w:val="Style25"/>
        <w:spacing w:line="360" w:lineRule="auto"/>
        <w:ind w:right="34" w:firstLine="708"/>
        <w:rPr>
          <w:rFonts w:asciiTheme="majorHAnsi" w:hAnsiTheme="majorHAnsi"/>
        </w:rPr>
      </w:pPr>
    </w:p>
    <w:p w14:paraId="1D0D727C" w14:textId="08DF5453" w:rsidR="00EE28A2" w:rsidRDefault="00EE28A2" w:rsidP="008A0F3B">
      <w:pPr>
        <w:pStyle w:val="Style25"/>
        <w:spacing w:line="360" w:lineRule="auto"/>
        <w:ind w:right="34" w:firstLine="708"/>
        <w:rPr>
          <w:rFonts w:asciiTheme="majorHAnsi" w:hAnsiTheme="majorHAnsi"/>
        </w:rPr>
      </w:pPr>
      <w:r>
        <w:rPr>
          <w:rFonts w:asciiTheme="majorHAnsi" w:hAnsiTheme="majorHAnsi"/>
        </w:rPr>
        <w:t>В</w:t>
      </w:r>
      <w:r w:rsidRPr="00EE28A2">
        <w:rPr>
          <w:rFonts w:asciiTheme="majorHAnsi" w:hAnsiTheme="majorHAnsi"/>
        </w:rPr>
        <w:t xml:space="preserve">ъзлагане на обществени поръчки </w:t>
      </w:r>
      <w:r w:rsidRPr="00EE28A2">
        <w:rPr>
          <w:rFonts w:asciiTheme="majorHAnsi" w:hAnsiTheme="majorHAnsi"/>
          <w:b/>
          <w:u w:val="single"/>
        </w:rPr>
        <w:t>при д</w:t>
      </w:r>
      <w:proofErr w:type="spellStart"/>
      <w:r w:rsidRPr="00EE28A2">
        <w:rPr>
          <w:rFonts w:asciiTheme="majorHAnsi" w:hAnsiTheme="majorHAnsi"/>
          <w:b/>
          <w:u w:val="single"/>
          <w:lang w:val="en-US"/>
        </w:rPr>
        <w:t>иректно</w:t>
      </w:r>
      <w:proofErr w:type="spellEnd"/>
      <w:r w:rsidRPr="00EE28A2">
        <w:rPr>
          <w:rFonts w:asciiTheme="majorHAnsi" w:hAnsiTheme="majorHAnsi"/>
          <w:b/>
          <w:u w:val="single"/>
          <w:lang w:val="en-US"/>
        </w:rPr>
        <w:t xml:space="preserve"> </w:t>
      </w:r>
      <w:r w:rsidRPr="00EE28A2">
        <w:rPr>
          <w:rFonts w:asciiTheme="majorHAnsi" w:hAnsiTheme="majorHAnsi"/>
          <w:b/>
          <w:u w:val="single"/>
        </w:rPr>
        <w:t xml:space="preserve">възлагане на </w:t>
      </w:r>
      <w:proofErr w:type="spellStart"/>
      <w:r w:rsidRPr="00EE28A2">
        <w:rPr>
          <w:rFonts w:asciiTheme="majorHAnsi" w:hAnsiTheme="majorHAnsi"/>
          <w:b/>
          <w:u w:val="single"/>
          <w:lang w:val="en-US"/>
        </w:rPr>
        <w:t>обществени</w:t>
      </w:r>
      <w:proofErr w:type="spellEnd"/>
      <w:r w:rsidRPr="00EE28A2">
        <w:rPr>
          <w:rFonts w:asciiTheme="majorHAnsi" w:hAnsiTheme="majorHAnsi"/>
          <w:b/>
          <w:u w:val="single"/>
          <w:lang w:val="en-US"/>
        </w:rPr>
        <w:t xml:space="preserve"> </w:t>
      </w:r>
      <w:proofErr w:type="spellStart"/>
      <w:r w:rsidRPr="00EE28A2">
        <w:rPr>
          <w:rFonts w:asciiTheme="majorHAnsi" w:hAnsiTheme="majorHAnsi"/>
          <w:b/>
          <w:u w:val="single"/>
          <w:lang w:val="en-US"/>
        </w:rPr>
        <w:t>поръчки</w:t>
      </w:r>
      <w:proofErr w:type="spellEnd"/>
      <w:r w:rsidRPr="00EE28A2">
        <w:rPr>
          <w:rFonts w:asciiTheme="majorHAnsi" w:hAnsiTheme="majorHAnsi"/>
        </w:rPr>
        <w:t xml:space="preserve"> </w:t>
      </w:r>
      <w:r>
        <w:rPr>
          <w:rFonts w:asciiTheme="majorHAnsi" w:hAnsiTheme="majorHAnsi"/>
        </w:rPr>
        <w:t>(</w:t>
      </w:r>
      <w:r w:rsidR="00922EFD">
        <w:rPr>
          <w:rFonts w:asciiTheme="majorHAnsi" w:hAnsiTheme="majorHAnsi"/>
        </w:rPr>
        <w:t>по реда на чл.20, ал. 8</w:t>
      </w:r>
      <w:r w:rsidRPr="00EE28A2">
        <w:rPr>
          <w:rFonts w:asciiTheme="majorHAnsi" w:hAnsiTheme="majorHAnsi"/>
        </w:rPr>
        <w:t xml:space="preserve"> от ЗОП</w:t>
      </w:r>
      <w:r>
        <w:rPr>
          <w:rFonts w:asciiTheme="majorHAnsi" w:hAnsiTheme="majorHAnsi"/>
        </w:rPr>
        <w:t xml:space="preserve">) </w:t>
      </w:r>
      <w:r w:rsidRPr="00EE28A2">
        <w:rPr>
          <w:rFonts w:asciiTheme="majorHAnsi" w:hAnsiTheme="majorHAnsi"/>
          <w:lang w:val="en-US"/>
        </w:rPr>
        <w:t xml:space="preserve"> </w:t>
      </w:r>
      <w:r>
        <w:rPr>
          <w:rFonts w:asciiTheme="majorHAnsi" w:hAnsiTheme="majorHAnsi"/>
        </w:rPr>
        <w:t xml:space="preserve">се предшества от </w:t>
      </w:r>
      <w:r w:rsidR="007E7B3F">
        <w:rPr>
          <w:rFonts w:asciiTheme="majorHAnsi" w:hAnsiTheme="majorHAnsi"/>
        </w:rPr>
        <w:t xml:space="preserve">събирането и предоставянето на поне две оферти </w:t>
      </w:r>
      <w:r w:rsidRPr="00EE28A2">
        <w:rPr>
          <w:rFonts w:asciiTheme="majorHAnsi" w:hAnsiTheme="majorHAnsi"/>
        </w:rPr>
        <w:t>(по възможно</w:t>
      </w:r>
      <w:r>
        <w:rPr>
          <w:rFonts w:asciiTheme="majorHAnsi" w:hAnsiTheme="majorHAnsi"/>
        </w:rPr>
        <w:t>ст пред</w:t>
      </w:r>
      <w:r w:rsidR="0066750C">
        <w:rPr>
          <w:rFonts w:asciiTheme="majorHAnsi" w:hAnsiTheme="majorHAnsi"/>
        </w:rPr>
        <w:t xml:space="preserve">оставяне на три оферти)“, </w:t>
      </w:r>
      <w:r w:rsidR="007E7B3F">
        <w:rPr>
          <w:rFonts w:asciiTheme="majorHAnsi" w:hAnsiTheme="majorHAnsi"/>
        </w:rPr>
        <w:t xml:space="preserve">въз основа на изготвено техническо задание от Възложителя. След събиране на оферти от потенциални Изпълнители в едно с техническо и ценово предложение от същите, следва да се уведоми Главен секретар, </w:t>
      </w:r>
      <w:r w:rsidR="0066750C">
        <w:rPr>
          <w:rFonts w:asciiTheme="majorHAnsi" w:hAnsiTheme="majorHAnsi"/>
        </w:rPr>
        <w:t>директорът на УС и МТО</w:t>
      </w:r>
      <w:r w:rsidR="007E7B3F">
        <w:rPr>
          <w:rFonts w:asciiTheme="majorHAnsi" w:hAnsiTheme="majorHAnsi"/>
        </w:rPr>
        <w:t xml:space="preserve"> и директорът на дирекция </w:t>
      </w:r>
      <w:proofErr w:type="spellStart"/>
      <w:r w:rsidR="007E7B3F">
        <w:rPr>
          <w:rFonts w:asciiTheme="majorHAnsi" w:hAnsiTheme="majorHAnsi"/>
        </w:rPr>
        <w:t>БиФ</w:t>
      </w:r>
      <w:proofErr w:type="spellEnd"/>
      <w:r w:rsidR="007E7B3F">
        <w:rPr>
          <w:rFonts w:asciiTheme="majorHAnsi" w:hAnsiTheme="majorHAnsi"/>
        </w:rPr>
        <w:t xml:space="preserve"> </w:t>
      </w:r>
      <w:r w:rsidR="0066750C">
        <w:rPr>
          <w:rFonts w:asciiTheme="majorHAnsi" w:hAnsiTheme="majorHAnsi"/>
        </w:rPr>
        <w:t xml:space="preserve">в Централно управление на МВнР. </w:t>
      </w:r>
    </w:p>
    <w:p w14:paraId="27EDADCE" w14:textId="77777777" w:rsidR="00EE28A2" w:rsidRDefault="00EE28A2" w:rsidP="008A0F3B">
      <w:pPr>
        <w:pStyle w:val="Style25"/>
        <w:spacing w:line="360" w:lineRule="auto"/>
        <w:ind w:right="34" w:firstLine="0"/>
        <w:rPr>
          <w:rFonts w:asciiTheme="majorHAnsi" w:hAnsiTheme="majorHAnsi"/>
        </w:rPr>
      </w:pPr>
    </w:p>
    <w:p w14:paraId="6431787F" w14:textId="77777777" w:rsidR="00EE28A2" w:rsidRDefault="0066750C" w:rsidP="008A0F3B">
      <w:pPr>
        <w:pStyle w:val="Style25"/>
        <w:spacing w:line="360" w:lineRule="auto"/>
        <w:ind w:right="34" w:firstLine="0"/>
        <w:rPr>
          <w:rFonts w:asciiTheme="majorHAnsi" w:hAnsiTheme="majorHAnsi"/>
        </w:rPr>
      </w:pPr>
      <w:r>
        <w:rPr>
          <w:rFonts w:asciiTheme="majorHAnsi" w:hAnsiTheme="majorHAnsi"/>
          <w:b/>
        </w:rPr>
        <w:t xml:space="preserve">При директно възлагане на обществени поръчки </w:t>
      </w:r>
      <w:r w:rsidRPr="007E7B3F">
        <w:rPr>
          <w:rFonts w:asciiTheme="majorHAnsi" w:hAnsiTheme="majorHAnsi"/>
          <w:b/>
        </w:rPr>
        <w:t xml:space="preserve">за </w:t>
      </w:r>
      <w:r w:rsidR="008A0F3B" w:rsidRPr="007E7B3F">
        <w:rPr>
          <w:rFonts w:asciiTheme="majorHAnsi" w:hAnsiTheme="majorHAnsi"/>
          <w:b/>
        </w:rPr>
        <w:t>доставки и услуги</w:t>
      </w:r>
      <w:r w:rsidR="008A0F3B" w:rsidRPr="0066750C">
        <w:rPr>
          <w:rFonts w:asciiTheme="majorHAnsi" w:hAnsiTheme="majorHAnsi"/>
        </w:rPr>
        <w:t xml:space="preserve"> с прогнозна </w:t>
      </w:r>
      <w:r w:rsidR="00EE28A2" w:rsidRPr="0066750C">
        <w:rPr>
          <w:rFonts w:asciiTheme="majorHAnsi" w:hAnsiTheme="majorHAnsi"/>
        </w:rPr>
        <w:t>стойнос</w:t>
      </w:r>
      <w:r w:rsidR="00922EFD">
        <w:rPr>
          <w:rFonts w:asciiTheme="majorHAnsi" w:hAnsiTheme="majorHAnsi"/>
        </w:rPr>
        <w:t>т при праговете по чл. 20, ал. 8</w:t>
      </w:r>
      <w:r>
        <w:rPr>
          <w:rFonts w:asciiTheme="majorHAnsi" w:hAnsiTheme="majorHAnsi"/>
        </w:rPr>
        <w:t xml:space="preserve"> от ЗОП</w:t>
      </w:r>
      <w:r w:rsidR="00EE28A2" w:rsidRPr="00EE28A2">
        <w:rPr>
          <w:rFonts w:asciiTheme="majorHAnsi" w:hAnsiTheme="majorHAnsi"/>
          <w:b/>
        </w:rPr>
        <w:t xml:space="preserve"> </w:t>
      </w:r>
      <w:r>
        <w:rPr>
          <w:rFonts w:asciiTheme="majorHAnsi" w:hAnsiTheme="majorHAnsi"/>
          <w:b/>
        </w:rPr>
        <w:t>(</w:t>
      </w:r>
      <w:r w:rsidRPr="00095AEB">
        <w:rPr>
          <w:rFonts w:asciiTheme="majorHAnsi" w:hAnsiTheme="majorHAnsi"/>
        </w:rPr>
        <w:t>до 70 000 лв. без ДДС</w:t>
      </w:r>
      <w:r>
        <w:rPr>
          <w:rFonts w:asciiTheme="majorHAnsi" w:hAnsiTheme="majorHAnsi"/>
          <w:b/>
        </w:rPr>
        <w:t xml:space="preserve">)  </w:t>
      </w:r>
      <w:r w:rsidRPr="0066750C">
        <w:rPr>
          <w:rFonts w:asciiTheme="majorHAnsi" w:hAnsiTheme="majorHAnsi"/>
        </w:rPr>
        <w:t>разходът</w:t>
      </w:r>
      <w:r w:rsidR="008A0F3B" w:rsidRPr="0066750C">
        <w:rPr>
          <w:rFonts w:asciiTheme="majorHAnsi" w:hAnsiTheme="majorHAnsi"/>
        </w:rPr>
        <w:t xml:space="preserve"> може да се докаже само с първични платежни документи, без да е необходимо сключването на писмен договор.</w:t>
      </w:r>
    </w:p>
    <w:p w14:paraId="344E2C38" w14:textId="77777777" w:rsidR="007E7B3F" w:rsidRDefault="007E7B3F" w:rsidP="008A0F3B">
      <w:pPr>
        <w:pStyle w:val="Style25"/>
        <w:spacing w:line="360" w:lineRule="auto"/>
        <w:ind w:right="34" w:firstLine="0"/>
        <w:rPr>
          <w:rFonts w:asciiTheme="majorHAnsi" w:hAnsiTheme="majorHAnsi"/>
        </w:rPr>
      </w:pPr>
    </w:p>
    <w:p w14:paraId="58E896F9" w14:textId="7AB2B171" w:rsidR="008A0F3B" w:rsidRPr="008A0F3B" w:rsidRDefault="008A0F3B" w:rsidP="008A0F3B">
      <w:pPr>
        <w:pStyle w:val="Style25"/>
        <w:spacing w:line="360" w:lineRule="auto"/>
        <w:ind w:right="34" w:firstLine="0"/>
        <w:rPr>
          <w:rFonts w:asciiTheme="majorHAnsi" w:hAnsiTheme="majorHAnsi"/>
          <w:b/>
        </w:rPr>
      </w:pPr>
      <w:r>
        <w:rPr>
          <w:rFonts w:asciiTheme="majorHAnsi" w:hAnsiTheme="majorHAnsi"/>
        </w:rPr>
        <w:t>При възлагането</w:t>
      </w:r>
      <w:r w:rsidR="00922EFD">
        <w:rPr>
          <w:rFonts w:asciiTheme="majorHAnsi" w:hAnsiTheme="majorHAnsi"/>
        </w:rPr>
        <w:t xml:space="preserve"> </w:t>
      </w:r>
      <w:r w:rsidR="00922EFD" w:rsidRPr="007E7B3F">
        <w:rPr>
          <w:rFonts w:asciiTheme="majorHAnsi" w:hAnsiTheme="majorHAnsi"/>
          <w:b/>
        </w:rPr>
        <w:t>на строителство по чл. 20, ал. 8</w:t>
      </w:r>
      <w:r>
        <w:rPr>
          <w:rFonts w:asciiTheme="majorHAnsi" w:hAnsiTheme="majorHAnsi"/>
        </w:rPr>
        <w:t xml:space="preserve"> </w:t>
      </w:r>
      <w:r w:rsidR="0066750C">
        <w:rPr>
          <w:rFonts w:asciiTheme="majorHAnsi" w:hAnsiTheme="majorHAnsi"/>
        </w:rPr>
        <w:t>(</w:t>
      </w:r>
      <w:r w:rsidR="0066750C" w:rsidRPr="00095AEB">
        <w:rPr>
          <w:rFonts w:asciiTheme="majorHAnsi" w:hAnsiTheme="majorHAnsi"/>
        </w:rPr>
        <w:t>до 270 000 лв. без ДДС</w:t>
      </w:r>
      <w:r w:rsidR="00EE28A2">
        <w:rPr>
          <w:rFonts w:asciiTheme="majorHAnsi" w:hAnsiTheme="majorHAnsi"/>
        </w:rPr>
        <w:t xml:space="preserve">) </w:t>
      </w:r>
      <w:r>
        <w:rPr>
          <w:rFonts w:asciiTheme="majorHAnsi" w:hAnsiTheme="majorHAnsi"/>
        </w:rPr>
        <w:t xml:space="preserve">от ЗОП, </w:t>
      </w:r>
      <w:r w:rsidRPr="008A0F3B">
        <w:rPr>
          <w:rFonts w:asciiTheme="majorHAnsi" w:hAnsiTheme="majorHAnsi"/>
          <w:b/>
        </w:rPr>
        <w:t>Възложителите са длъжни да сключват писмен договор.</w:t>
      </w:r>
    </w:p>
    <w:p w14:paraId="6DF4AB71" w14:textId="77777777" w:rsidR="008A0F3B" w:rsidRDefault="008A0F3B" w:rsidP="008A0F3B">
      <w:pPr>
        <w:pStyle w:val="Style25"/>
        <w:spacing w:line="360" w:lineRule="auto"/>
        <w:ind w:right="34" w:firstLine="708"/>
        <w:rPr>
          <w:rFonts w:asciiTheme="majorHAnsi" w:hAnsiTheme="majorHAnsi"/>
          <w:b/>
        </w:rPr>
      </w:pPr>
    </w:p>
    <w:p w14:paraId="5E61F7D9" w14:textId="77777777" w:rsidR="008A0F3B" w:rsidRPr="008A0F3B" w:rsidRDefault="0066750C" w:rsidP="008A0F3B">
      <w:pPr>
        <w:pStyle w:val="Style25"/>
        <w:numPr>
          <w:ilvl w:val="0"/>
          <w:numId w:val="18"/>
        </w:numPr>
        <w:spacing w:line="360" w:lineRule="auto"/>
        <w:ind w:right="34"/>
        <w:rPr>
          <w:rFonts w:asciiTheme="majorHAnsi" w:hAnsiTheme="majorHAnsi"/>
        </w:rPr>
      </w:pPr>
      <w:r>
        <w:rPr>
          <w:rFonts w:asciiTheme="majorHAnsi" w:hAnsiTheme="majorHAnsi"/>
          <w:b/>
        </w:rPr>
        <w:t>З</w:t>
      </w:r>
      <w:r w:rsidR="008A0F3B" w:rsidRPr="008A0F3B">
        <w:rPr>
          <w:rFonts w:asciiTheme="majorHAnsi" w:hAnsiTheme="majorHAnsi"/>
          <w:b/>
        </w:rPr>
        <w:t xml:space="preserve">а прилагане на реда за възлагане чрез събиране на оферти с обява или покана до определени лица, където </w:t>
      </w:r>
      <w:proofErr w:type="spellStart"/>
      <w:r w:rsidR="008A0F3B" w:rsidRPr="008A0F3B">
        <w:rPr>
          <w:rFonts w:asciiTheme="majorHAnsi" w:hAnsiTheme="majorHAnsi"/>
          <w:lang w:val="en-US"/>
        </w:rPr>
        <w:t>Възложителите</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по</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чл</w:t>
      </w:r>
      <w:proofErr w:type="spellEnd"/>
      <w:r w:rsidR="008A0F3B" w:rsidRPr="008A0F3B">
        <w:rPr>
          <w:rFonts w:asciiTheme="majorHAnsi" w:hAnsiTheme="majorHAnsi"/>
          <w:lang w:val="en-US"/>
        </w:rPr>
        <w:t xml:space="preserve">. 5, </w:t>
      </w:r>
      <w:proofErr w:type="spellStart"/>
      <w:r w:rsidR="008A0F3B" w:rsidRPr="008A0F3B">
        <w:rPr>
          <w:rFonts w:asciiTheme="majorHAnsi" w:hAnsiTheme="majorHAnsi"/>
          <w:lang w:val="en-US"/>
        </w:rPr>
        <w:t>ал</w:t>
      </w:r>
      <w:proofErr w:type="spellEnd"/>
      <w:r w:rsidR="008A0F3B" w:rsidRPr="008A0F3B">
        <w:rPr>
          <w:rFonts w:asciiTheme="majorHAnsi" w:hAnsiTheme="majorHAnsi"/>
          <w:lang w:val="en-US"/>
        </w:rPr>
        <w:t>. 2, т. 15</w:t>
      </w:r>
      <w:r w:rsidR="008A0F3B" w:rsidRPr="008A0F3B">
        <w:rPr>
          <w:rFonts w:asciiTheme="majorHAnsi" w:hAnsiTheme="majorHAnsi"/>
        </w:rPr>
        <w:t xml:space="preserve"> от ЗОП </w:t>
      </w:r>
      <w:r w:rsidR="008A0F3B" w:rsidRPr="008A0F3B">
        <w:rPr>
          <w:rFonts w:asciiTheme="majorHAnsi" w:hAnsiTheme="majorHAnsi"/>
          <w:b/>
        </w:rPr>
        <w:t>следва да</w:t>
      </w:r>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прил</w:t>
      </w:r>
      <w:r w:rsidR="008A0F3B" w:rsidRPr="008A0F3B">
        <w:rPr>
          <w:rFonts w:asciiTheme="majorHAnsi" w:hAnsiTheme="majorHAnsi"/>
          <w:b/>
        </w:rPr>
        <w:t>ожат</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реда</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за</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възлагане</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чрез</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събиране</w:t>
      </w:r>
      <w:proofErr w:type="spellEnd"/>
      <w:r w:rsidR="008A0F3B" w:rsidRPr="008A0F3B">
        <w:rPr>
          <w:rFonts w:asciiTheme="majorHAnsi" w:hAnsiTheme="majorHAnsi"/>
          <w:b/>
          <w:lang w:val="en-US"/>
        </w:rPr>
        <w:t xml:space="preserve"> на </w:t>
      </w:r>
      <w:proofErr w:type="spellStart"/>
      <w:r w:rsidR="008A0F3B" w:rsidRPr="008A0F3B">
        <w:rPr>
          <w:rFonts w:asciiTheme="majorHAnsi" w:hAnsiTheme="majorHAnsi"/>
          <w:b/>
          <w:lang w:val="en-US"/>
        </w:rPr>
        <w:t>оферти</w:t>
      </w:r>
      <w:proofErr w:type="spellEnd"/>
      <w:r w:rsidR="008A0F3B" w:rsidRPr="008A0F3B">
        <w:rPr>
          <w:rFonts w:asciiTheme="majorHAnsi" w:hAnsiTheme="majorHAnsi"/>
          <w:b/>
          <w:lang w:val="en-US"/>
        </w:rPr>
        <w:t xml:space="preserve"> с </w:t>
      </w:r>
      <w:proofErr w:type="spellStart"/>
      <w:r w:rsidR="008A0F3B" w:rsidRPr="008A0F3B">
        <w:rPr>
          <w:rFonts w:asciiTheme="majorHAnsi" w:hAnsiTheme="majorHAnsi"/>
          <w:b/>
          <w:lang w:val="en-US"/>
        </w:rPr>
        <w:t>обява</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или</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покана</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до</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определени</w:t>
      </w:r>
      <w:proofErr w:type="spellEnd"/>
      <w:r w:rsidR="008A0F3B" w:rsidRPr="008A0F3B">
        <w:rPr>
          <w:rFonts w:asciiTheme="majorHAnsi" w:hAnsiTheme="majorHAnsi"/>
          <w:b/>
          <w:lang w:val="en-US"/>
        </w:rPr>
        <w:t xml:space="preserve"> </w:t>
      </w:r>
      <w:proofErr w:type="spellStart"/>
      <w:r w:rsidR="008A0F3B" w:rsidRPr="008A0F3B">
        <w:rPr>
          <w:rFonts w:asciiTheme="majorHAnsi" w:hAnsiTheme="majorHAnsi"/>
          <w:b/>
          <w:lang w:val="en-US"/>
        </w:rPr>
        <w:t>лица</w:t>
      </w:r>
      <w:proofErr w:type="spellEnd"/>
      <w:r w:rsidR="008A0F3B" w:rsidRPr="008A0F3B">
        <w:rPr>
          <w:rFonts w:asciiTheme="majorHAnsi" w:hAnsiTheme="majorHAnsi"/>
          <w:b/>
        </w:rPr>
        <w:t>,</w:t>
      </w:r>
      <w:r w:rsidR="008A0F3B" w:rsidRPr="008A0F3B">
        <w:rPr>
          <w:rFonts w:asciiTheme="majorHAnsi" w:hAnsiTheme="majorHAnsi"/>
        </w:rPr>
        <w:t xml:space="preserve"> </w:t>
      </w:r>
      <w:r w:rsidR="008A0F3B" w:rsidRPr="008A0F3B">
        <w:rPr>
          <w:rFonts w:asciiTheme="majorHAnsi" w:hAnsiTheme="majorHAnsi"/>
          <w:lang w:val="en-US"/>
        </w:rPr>
        <w:t xml:space="preserve"> </w:t>
      </w:r>
      <w:proofErr w:type="spellStart"/>
      <w:r w:rsidR="008A0F3B" w:rsidRPr="008A0F3B">
        <w:rPr>
          <w:rFonts w:asciiTheme="majorHAnsi" w:hAnsiTheme="majorHAnsi"/>
          <w:lang w:val="en-US"/>
        </w:rPr>
        <w:t>когато</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обществените</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поръчки</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имат</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прогнозна</w:t>
      </w:r>
      <w:proofErr w:type="spellEnd"/>
      <w:r w:rsidR="008A0F3B" w:rsidRPr="008A0F3B">
        <w:rPr>
          <w:rFonts w:asciiTheme="majorHAnsi" w:hAnsiTheme="majorHAnsi"/>
          <w:lang w:val="en-US"/>
        </w:rPr>
        <w:t xml:space="preserve"> </w:t>
      </w:r>
      <w:proofErr w:type="spellStart"/>
      <w:r w:rsidR="008A0F3B" w:rsidRPr="008A0F3B">
        <w:rPr>
          <w:rFonts w:asciiTheme="majorHAnsi" w:hAnsiTheme="majorHAnsi"/>
          <w:lang w:val="en-US"/>
        </w:rPr>
        <w:t>стойност</w:t>
      </w:r>
      <w:proofErr w:type="spellEnd"/>
      <w:r w:rsidR="008A0F3B" w:rsidRPr="008A0F3B">
        <w:rPr>
          <w:rFonts w:asciiTheme="majorHAnsi" w:hAnsiTheme="majorHAnsi"/>
          <w:lang w:val="en-US"/>
        </w:rPr>
        <w:t>:</w:t>
      </w:r>
    </w:p>
    <w:p w14:paraId="6F6E2BF3" w14:textId="77777777" w:rsidR="008A0F3B" w:rsidRPr="00095AEB" w:rsidRDefault="008A0F3B" w:rsidP="008A0F3B">
      <w:pPr>
        <w:pStyle w:val="Style25"/>
        <w:spacing w:line="360" w:lineRule="auto"/>
        <w:ind w:right="34" w:firstLine="708"/>
        <w:rPr>
          <w:rFonts w:asciiTheme="majorHAnsi" w:hAnsiTheme="majorHAnsi"/>
          <w:lang w:val="en-US"/>
        </w:rPr>
      </w:pPr>
      <w:r w:rsidRPr="00095AEB">
        <w:rPr>
          <w:rFonts w:asciiTheme="majorHAnsi" w:hAnsiTheme="majorHAnsi"/>
          <w:lang w:val="en-US"/>
        </w:rPr>
        <w:t xml:space="preserve">1. </w:t>
      </w:r>
      <w:proofErr w:type="spellStart"/>
      <w:proofErr w:type="gramStart"/>
      <w:r w:rsidRPr="00095AEB">
        <w:rPr>
          <w:rFonts w:asciiTheme="majorHAnsi" w:hAnsiTheme="majorHAnsi"/>
          <w:lang w:val="en-US"/>
        </w:rPr>
        <w:t>при</w:t>
      </w:r>
      <w:proofErr w:type="spellEnd"/>
      <w:proofErr w:type="gramEnd"/>
      <w:r w:rsidRPr="00095AEB">
        <w:rPr>
          <w:rFonts w:asciiTheme="majorHAnsi" w:hAnsiTheme="majorHAnsi"/>
          <w:lang w:val="en-US"/>
        </w:rPr>
        <w:t xml:space="preserve"> </w:t>
      </w:r>
      <w:proofErr w:type="spellStart"/>
      <w:r w:rsidRPr="00095AEB">
        <w:rPr>
          <w:rFonts w:asciiTheme="majorHAnsi" w:hAnsiTheme="majorHAnsi"/>
          <w:lang w:val="en-US"/>
        </w:rPr>
        <w:t>строителство</w:t>
      </w:r>
      <w:proofErr w:type="spellEnd"/>
      <w:r w:rsidRPr="00095AEB">
        <w:rPr>
          <w:rFonts w:asciiTheme="majorHAnsi" w:hAnsiTheme="majorHAnsi"/>
          <w:lang w:val="en-US"/>
        </w:rPr>
        <w:t xml:space="preserve"> - </w:t>
      </w:r>
      <w:proofErr w:type="spellStart"/>
      <w:r w:rsidRPr="00095AEB">
        <w:rPr>
          <w:rFonts w:asciiTheme="majorHAnsi" w:hAnsiTheme="majorHAnsi"/>
          <w:lang w:val="en-US"/>
        </w:rPr>
        <w:t>от</w:t>
      </w:r>
      <w:proofErr w:type="spellEnd"/>
      <w:r w:rsidRPr="00095AEB">
        <w:rPr>
          <w:rFonts w:asciiTheme="majorHAnsi" w:hAnsiTheme="majorHAnsi"/>
          <w:lang w:val="en-US"/>
        </w:rPr>
        <w:t xml:space="preserve"> 270 000 </w:t>
      </w:r>
      <w:proofErr w:type="spellStart"/>
      <w:r w:rsidRPr="00095AEB">
        <w:rPr>
          <w:rFonts w:asciiTheme="majorHAnsi" w:hAnsiTheme="majorHAnsi"/>
          <w:lang w:val="en-US"/>
        </w:rPr>
        <w:t>лв</w:t>
      </w:r>
      <w:proofErr w:type="spellEnd"/>
      <w:r w:rsidRPr="00095AEB">
        <w:rPr>
          <w:rFonts w:asciiTheme="majorHAnsi" w:hAnsiTheme="majorHAnsi"/>
          <w:lang w:val="en-US"/>
        </w:rPr>
        <w:t>.</w:t>
      </w:r>
      <w:r w:rsidRPr="00095AEB">
        <w:rPr>
          <w:rFonts w:asciiTheme="majorHAnsi" w:hAnsiTheme="majorHAnsi"/>
        </w:rPr>
        <w:t xml:space="preserve"> </w:t>
      </w:r>
      <w:r w:rsidRPr="00095AEB">
        <w:rPr>
          <w:rFonts w:asciiTheme="majorHAnsi" w:hAnsiTheme="majorHAnsi"/>
          <w:b/>
        </w:rPr>
        <w:t>включително</w:t>
      </w:r>
      <w:r w:rsidRPr="00095AEB">
        <w:rPr>
          <w:rFonts w:asciiTheme="majorHAnsi" w:hAnsiTheme="majorHAnsi"/>
        </w:rPr>
        <w:t xml:space="preserve"> </w:t>
      </w:r>
      <w:r w:rsidRPr="00095AEB">
        <w:rPr>
          <w:rFonts w:asciiTheme="majorHAnsi" w:hAnsiTheme="majorHAnsi"/>
          <w:lang w:val="en-US"/>
        </w:rPr>
        <w:t xml:space="preserve"> </w:t>
      </w:r>
      <w:proofErr w:type="spellStart"/>
      <w:r w:rsidRPr="00095AEB">
        <w:rPr>
          <w:rFonts w:asciiTheme="majorHAnsi" w:hAnsiTheme="majorHAnsi"/>
          <w:lang w:val="en-US"/>
        </w:rPr>
        <w:t>до</w:t>
      </w:r>
      <w:proofErr w:type="spellEnd"/>
      <w:r w:rsidRPr="00095AEB">
        <w:rPr>
          <w:rFonts w:asciiTheme="majorHAnsi" w:hAnsiTheme="majorHAnsi"/>
          <w:lang w:val="en-US"/>
        </w:rPr>
        <w:t xml:space="preserve"> </w:t>
      </w:r>
      <w:r w:rsidRPr="00095AEB">
        <w:rPr>
          <w:rFonts w:asciiTheme="majorHAnsi" w:hAnsiTheme="majorHAnsi"/>
        </w:rPr>
        <w:t>10</w:t>
      </w:r>
      <w:r w:rsidRPr="00095AEB">
        <w:rPr>
          <w:rFonts w:asciiTheme="majorHAnsi" w:hAnsiTheme="majorHAnsi"/>
          <w:lang w:val="en-US"/>
        </w:rPr>
        <w:t xml:space="preserve"> 000 000 </w:t>
      </w:r>
      <w:proofErr w:type="spellStart"/>
      <w:r w:rsidRPr="00095AEB">
        <w:rPr>
          <w:rFonts w:asciiTheme="majorHAnsi" w:hAnsiTheme="majorHAnsi"/>
          <w:lang w:val="en-US"/>
        </w:rPr>
        <w:t>лв</w:t>
      </w:r>
      <w:proofErr w:type="spellEnd"/>
      <w:r w:rsidRPr="00095AEB">
        <w:rPr>
          <w:rFonts w:asciiTheme="majorHAnsi" w:hAnsiTheme="majorHAnsi"/>
          <w:lang w:val="en-US"/>
        </w:rPr>
        <w:t>.</w:t>
      </w:r>
      <w:r w:rsidRPr="00095AEB">
        <w:rPr>
          <w:rFonts w:asciiTheme="majorHAnsi" w:hAnsiTheme="majorHAnsi"/>
        </w:rPr>
        <w:t xml:space="preserve"> </w:t>
      </w:r>
      <w:proofErr w:type="spellStart"/>
      <w:proofErr w:type="gramStart"/>
      <w:r w:rsidRPr="00095AEB">
        <w:rPr>
          <w:rFonts w:asciiTheme="majorHAnsi" w:hAnsiTheme="majorHAnsi"/>
          <w:lang w:val="en-US"/>
        </w:rPr>
        <w:t>без</w:t>
      </w:r>
      <w:proofErr w:type="spellEnd"/>
      <w:proofErr w:type="gramEnd"/>
      <w:r w:rsidRPr="00095AEB">
        <w:rPr>
          <w:rFonts w:asciiTheme="majorHAnsi" w:hAnsiTheme="majorHAnsi"/>
          <w:lang w:val="en-US"/>
        </w:rPr>
        <w:t xml:space="preserve"> ДДС;</w:t>
      </w:r>
    </w:p>
    <w:p w14:paraId="70990D99" w14:textId="77777777" w:rsidR="008A0F3B" w:rsidRDefault="008A0F3B" w:rsidP="008A0F3B">
      <w:pPr>
        <w:pStyle w:val="Style25"/>
        <w:spacing w:line="360" w:lineRule="auto"/>
        <w:ind w:right="34" w:firstLine="708"/>
        <w:rPr>
          <w:rFonts w:asciiTheme="majorHAnsi" w:hAnsiTheme="majorHAnsi"/>
        </w:rPr>
      </w:pPr>
      <w:r w:rsidRPr="00095AEB">
        <w:rPr>
          <w:rFonts w:asciiTheme="majorHAnsi" w:hAnsiTheme="majorHAnsi"/>
          <w:lang w:val="en-US"/>
        </w:rPr>
        <w:t xml:space="preserve">2. </w:t>
      </w:r>
      <w:proofErr w:type="spellStart"/>
      <w:proofErr w:type="gramStart"/>
      <w:r w:rsidRPr="00095AEB">
        <w:rPr>
          <w:rFonts w:asciiTheme="majorHAnsi" w:hAnsiTheme="majorHAnsi"/>
          <w:lang w:val="en-US"/>
        </w:rPr>
        <w:t>при</w:t>
      </w:r>
      <w:proofErr w:type="spellEnd"/>
      <w:proofErr w:type="gramEnd"/>
      <w:r w:rsidRPr="00095AEB">
        <w:rPr>
          <w:rFonts w:asciiTheme="majorHAnsi" w:hAnsiTheme="majorHAnsi"/>
          <w:lang w:val="en-US"/>
        </w:rPr>
        <w:t xml:space="preserve"> </w:t>
      </w:r>
      <w:proofErr w:type="spellStart"/>
      <w:r w:rsidRPr="00095AEB">
        <w:rPr>
          <w:rFonts w:asciiTheme="majorHAnsi" w:hAnsiTheme="majorHAnsi"/>
          <w:lang w:val="en-US"/>
        </w:rPr>
        <w:t>доставки</w:t>
      </w:r>
      <w:proofErr w:type="spellEnd"/>
      <w:r w:rsidRPr="00095AEB">
        <w:rPr>
          <w:rFonts w:asciiTheme="majorHAnsi" w:hAnsiTheme="majorHAnsi"/>
          <w:lang w:val="en-US"/>
        </w:rPr>
        <w:t xml:space="preserve"> и </w:t>
      </w:r>
      <w:proofErr w:type="spellStart"/>
      <w:r w:rsidRPr="00095AEB">
        <w:rPr>
          <w:rFonts w:asciiTheme="majorHAnsi" w:hAnsiTheme="majorHAnsi"/>
          <w:lang w:val="en-US"/>
        </w:rPr>
        <w:t>услуги</w:t>
      </w:r>
      <w:proofErr w:type="spellEnd"/>
      <w:r w:rsidRPr="00095AEB">
        <w:rPr>
          <w:rFonts w:asciiTheme="majorHAnsi" w:hAnsiTheme="majorHAnsi"/>
          <w:lang w:val="en-US"/>
        </w:rPr>
        <w:t xml:space="preserve"> - </w:t>
      </w:r>
      <w:proofErr w:type="spellStart"/>
      <w:r w:rsidRPr="00095AEB">
        <w:rPr>
          <w:rFonts w:asciiTheme="majorHAnsi" w:hAnsiTheme="majorHAnsi"/>
          <w:lang w:val="en-US"/>
        </w:rPr>
        <w:t>от</w:t>
      </w:r>
      <w:proofErr w:type="spellEnd"/>
      <w:r w:rsidRPr="00095AEB">
        <w:rPr>
          <w:rFonts w:asciiTheme="majorHAnsi" w:hAnsiTheme="majorHAnsi"/>
          <w:lang w:val="en-US"/>
        </w:rPr>
        <w:t xml:space="preserve"> 70 000 </w:t>
      </w:r>
      <w:proofErr w:type="spellStart"/>
      <w:r w:rsidRPr="00095AEB">
        <w:rPr>
          <w:rFonts w:asciiTheme="majorHAnsi" w:hAnsiTheme="majorHAnsi"/>
          <w:lang w:val="en-US"/>
        </w:rPr>
        <w:t>лв</w:t>
      </w:r>
      <w:proofErr w:type="spellEnd"/>
      <w:r w:rsidRPr="00095AEB">
        <w:rPr>
          <w:rFonts w:asciiTheme="majorHAnsi" w:hAnsiTheme="majorHAnsi"/>
          <w:lang w:val="en-US"/>
        </w:rPr>
        <w:t>.</w:t>
      </w:r>
      <w:r w:rsidRPr="00095AEB">
        <w:rPr>
          <w:rFonts w:asciiTheme="majorHAnsi" w:hAnsiTheme="majorHAnsi"/>
        </w:rPr>
        <w:t xml:space="preserve"> </w:t>
      </w:r>
      <w:r w:rsidRPr="00095AEB">
        <w:rPr>
          <w:rFonts w:asciiTheme="majorHAnsi" w:hAnsiTheme="majorHAnsi"/>
          <w:b/>
        </w:rPr>
        <w:t xml:space="preserve">включително </w:t>
      </w:r>
      <w:r w:rsidRPr="00095AEB">
        <w:rPr>
          <w:rFonts w:asciiTheme="majorHAnsi" w:hAnsiTheme="majorHAnsi"/>
        </w:rPr>
        <w:t xml:space="preserve"> без ДДС</w:t>
      </w:r>
      <w:r w:rsidRPr="00095AEB">
        <w:rPr>
          <w:rFonts w:asciiTheme="majorHAnsi" w:hAnsiTheme="majorHAnsi"/>
          <w:lang w:val="en-US"/>
        </w:rPr>
        <w:t xml:space="preserve"> </w:t>
      </w:r>
      <w:proofErr w:type="spellStart"/>
      <w:r w:rsidRPr="00095AEB">
        <w:rPr>
          <w:rFonts w:asciiTheme="majorHAnsi" w:hAnsiTheme="majorHAnsi"/>
          <w:lang w:val="en-US"/>
        </w:rPr>
        <w:t>до</w:t>
      </w:r>
      <w:proofErr w:type="spellEnd"/>
      <w:r w:rsidRPr="00095AEB">
        <w:rPr>
          <w:rFonts w:asciiTheme="majorHAnsi" w:hAnsiTheme="majorHAnsi"/>
          <w:lang w:val="en-US"/>
        </w:rPr>
        <w:t xml:space="preserve"> </w:t>
      </w:r>
      <w:proofErr w:type="spellStart"/>
      <w:r w:rsidRPr="00095AEB">
        <w:rPr>
          <w:rFonts w:asciiTheme="majorHAnsi" w:hAnsiTheme="majorHAnsi"/>
          <w:lang w:val="en-US"/>
        </w:rPr>
        <w:t>съответния</w:t>
      </w:r>
      <w:proofErr w:type="spellEnd"/>
      <w:r w:rsidRPr="00095AEB">
        <w:rPr>
          <w:rFonts w:asciiTheme="majorHAnsi" w:hAnsiTheme="majorHAnsi"/>
          <w:lang w:val="en-US"/>
        </w:rPr>
        <w:t xml:space="preserve"> </w:t>
      </w:r>
      <w:proofErr w:type="spellStart"/>
      <w:r w:rsidRPr="00095AEB">
        <w:rPr>
          <w:rFonts w:asciiTheme="majorHAnsi" w:hAnsiTheme="majorHAnsi"/>
          <w:lang w:val="en-US"/>
        </w:rPr>
        <w:t>праг</w:t>
      </w:r>
      <w:proofErr w:type="spellEnd"/>
      <w:r w:rsidRPr="00095AEB">
        <w:rPr>
          <w:rFonts w:asciiTheme="majorHAnsi" w:hAnsiTheme="majorHAnsi"/>
          <w:lang w:val="en-US"/>
        </w:rPr>
        <w:t xml:space="preserve"> </w:t>
      </w:r>
      <w:proofErr w:type="spellStart"/>
      <w:r w:rsidRPr="00095AEB">
        <w:rPr>
          <w:rFonts w:asciiTheme="majorHAnsi" w:hAnsiTheme="majorHAnsi"/>
          <w:lang w:val="en-US"/>
        </w:rPr>
        <w:t>по</w:t>
      </w:r>
      <w:proofErr w:type="spellEnd"/>
      <w:r w:rsidRPr="00095AEB">
        <w:rPr>
          <w:rFonts w:asciiTheme="majorHAnsi" w:hAnsiTheme="majorHAnsi"/>
          <w:lang w:val="en-US"/>
        </w:rPr>
        <w:t xml:space="preserve"> </w:t>
      </w:r>
      <w:r w:rsidRPr="00095AEB">
        <w:rPr>
          <w:rFonts w:asciiTheme="majorHAnsi" w:hAnsiTheme="majorHAnsi"/>
        </w:rPr>
        <w:t xml:space="preserve">чл. 20, </w:t>
      </w:r>
      <w:proofErr w:type="spellStart"/>
      <w:r w:rsidRPr="00095AEB">
        <w:rPr>
          <w:rFonts w:asciiTheme="majorHAnsi" w:hAnsiTheme="majorHAnsi"/>
          <w:lang w:val="en-US"/>
        </w:rPr>
        <w:t>ал</w:t>
      </w:r>
      <w:proofErr w:type="spellEnd"/>
      <w:r w:rsidRPr="00095AEB">
        <w:rPr>
          <w:rFonts w:asciiTheme="majorHAnsi" w:hAnsiTheme="majorHAnsi"/>
          <w:lang w:val="en-US"/>
        </w:rPr>
        <w:t xml:space="preserve">. 1 </w:t>
      </w:r>
      <w:r w:rsidRPr="00095AEB">
        <w:rPr>
          <w:rFonts w:asciiTheme="majorHAnsi" w:hAnsiTheme="majorHAnsi"/>
        </w:rPr>
        <w:t xml:space="preserve">от ЗОП </w:t>
      </w:r>
      <w:r w:rsidRPr="00095AEB">
        <w:rPr>
          <w:rFonts w:asciiTheme="majorHAnsi" w:hAnsiTheme="majorHAnsi"/>
          <w:lang w:val="en-US"/>
        </w:rPr>
        <w:t xml:space="preserve">в </w:t>
      </w:r>
      <w:proofErr w:type="spellStart"/>
      <w:r w:rsidRPr="00095AEB">
        <w:rPr>
          <w:rFonts w:asciiTheme="majorHAnsi" w:hAnsiTheme="majorHAnsi"/>
          <w:lang w:val="en-US"/>
        </w:rPr>
        <w:t>зависимост</w:t>
      </w:r>
      <w:proofErr w:type="spellEnd"/>
      <w:r w:rsidRPr="00095AEB">
        <w:rPr>
          <w:rFonts w:asciiTheme="majorHAnsi" w:hAnsiTheme="majorHAnsi"/>
          <w:lang w:val="en-US"/>
        </w:rPr>
        <w:t xml:space="preserve"> </w:t>
      </w:r>
      <w:proofErr w:type="spellStart"/>
      <w:r w:rsidRPr="00095AEB">
        <w:rPr>
          <w:rFonts w:asciiTheme="majorHAnsi" w:hAnsiTheme="majorHAnsi"/>
          <w:lang w:val="en-US"/>
        </w:rPr>
        <w:t>от</w:t>
      </w:r>
      <w:proofErr w:type="spellEnd"/>
      <w:r w:rsidRPr="00095AEB">
        <w:rPr>
          <w:rFonts w:asciiTheme="majorHAnsi" w:hAnsiTheme="majorHAnsi"/>
          <w:lang w:val="en-US"/>
        </w:rPr>
        <w:t xml:space="preserve"> </w:t>
      </w:r>
      <w:proofErr w:type="spellStart"/>
      <w:r w:rsidRPr="00095AEB">
        <w:rPr>
          <w:rFonts w:asciiTheme="majorHAnsi" w:hAnsiTheme="majorHAnsi"/>
          <w:lang w:val="en-US"/>
        </w:rPr>
        <w:t>предмета</w:t>
      </w:r>
      <w:proofErr w:type="spellEnd"/>
      <w:r w:rsidRPr="00095AEB">
        <w:rPr>
          <w:rFonts w:asciiTheme="majorHAnsi" w:hAnsiTheme="majorHAnsi"/>
          <w:lang w:val="en-US"/>
        </w:rPr>
        <w:t xml:space="preserve"> на </w:t>
      </w:r>
      <w:proofErr w:type="spellStart"/>
      <w:r w:rsidRPr="00095AEB">
        <w:rPr>
          <w:rFonts w:asciiTheme="majorHAnsi" w:hAnsiTheme="majorHAnsi"/>
          <w:lang w:val="en-US"/>
        </w:rPr>
        <w:t>поръчката</w:t>
      </w:r>
      <w:proofErr w:type="spellEnd"/>
      <w:r w:rsidRPr="00095AEB">
        <w:rPr>
          <w:rFonts w:asciiTheme="majorHAnsi" w:hAnsiTheme="majorHAnsi"/>
        </w:rPr>
        <w:t xml:space="preserve"> </w:t>
      </w:r>
      <w:r w:rsidRPr="00095AEB">
        <w:rPr>
          <w:rFonts w:asciiTheme="majorHAnsi" w:hAnsiTheme="majorHAnsi"/>
          <w:lang w:val="en-US"/>
        </w:rPr>
        <w:t>(</w:t>
      </w:r>
      <w:r>
        <w:rPr>
          <w:rFonts w:asciiTheme="majorHAnsi" w:hAnsiTheme="majorHAnsi"/>
        </w:rPr>
        <w:t>до 271 000</w:t>
      </w:r>
      <w:r w:rsidRPr="00095AEB">
        <w:rPr>
          <w:rFonts w:asciiTheme="majorHAnsi" w:hAnsiTheme="majorHAnsi"/>
        </w:rPr>
        <w:t xml:space="preserve"> лв. без </w:t>
      </w:r>
      <w:r w:rsidRPr="00095AEB">
        <w:rPr>
          <w:rFonts w:asciiTheme="majorHAnsi" w:hAnsiTheme="majorHAnsi"/>
        </w:rPr>
        <w:lastRenderedPageBreak/>
        <w:t>ДДС- за доставки и услуги;</w:t>
      </w:r>
      <w:r w:rsidRPr="00095AEB">
        <w:rPr>
          <w:rFonts w:asciiTheme="majorHAnsi" w:hAnsiTheme="majorHAnsi"/>
          <w:lang w:val="en-US"/>
        </w:rPr>
        <w:t xml:space="preserve"> </w:t>
      </w:r>
      <w:r>
        <w:rPr>
          <w:rFonts w:asciiTheme="majorHAnsi" w:hAnsiTheme="majorHAnsi"/>
        </w:rPr>
        <w:t>до 1 000</w:t>
      </w:r>
      <w:r w:rsidRPr="00095AEB">
        <w:rPr>
          <w:rFonts w:asciiTheme="majorHAnsi" w:hAnsiTheme="majorHAnsi"/>
        </w:rPr>
        <w:t xml:space="preserve"> 000 лв. без ДДС - за услуги по приложение № 2</w:t>
      </w:r>
      <w:r w:rsidRPr="00095AEB">
        <w:rPr>
          <w:rFonts w:asciiTheme="majorHAnsi" w:hAnsiTheme="majorHAnsi"/>
          <w:lang w:val="en-US"/>
        </w:rPr>
        <w:t xml:space="preserve"> </w:t>
      </w:r>
      <w:r w:rsidRPr="00095AEB">
        <w:rPr>
          <w:rFonts w:asciiTheme="majorHAnsi" w:hAnsiTheme="majorHAnsi"/>
        </w:rPr>
        <w:t>от ЗОП</w:t>
      </w:r>
      <w:r w:rsidRPr="00095AEB">
        <w:rPr>
          <w:rFonts w:asciiTheme="majorHAnsi" w:hAnsiTheme="majorHAnsi"/>
          <w:lang w:val="en-US"/>
        </w:rPr>
        <w:t>)</w:t>
      </w:r>
      <w:r>
        <w:rPr>
          <w:rFonts w:asciiTheme="majorHAnsi" w:hAnsiTheme="majorHAnsi"/>
        </w:rPr>
        <w:t xml:space="preserve">.  </w:t>
      </w:r>
    </w:p>
    <w:p w14:paraId="3AAB9E65" w14:textId="77777777" w:rsidR="0066750C" w:rsidRPr="001B738F" w:rsidRDefault="0066750C" w:rsidP="008A0F3B">
      <w:pPr>
        <w:pStyle w:val="Style25"/>
        <w:spacing w:line="360" w:lineRule="auto"/>
        <w:ind w:right="34" w:firstLine="708"/>
        <w:rPr>
          <w:rFonts w:asciiTheme="majorHAnsi" w:hAnsiTheme="majorHAnsi"/>
        </w:rPr>
      </w:pPr>
    </w:p>
    <w:p w14:paraId="64E84D40" w14:textId="77777777" w:rsidR="00EC62DC" w:rsidRPr="00B64EED" w:rsidRDefault="00EC62DC" w:rsidP="00B64EED">
      <w:pPr>
        <w:pStyle w:val="Style25"/>
        <w:spacing w:line="360" w:lineRule="auto"/>
        <w:ind w:right="34" w:firstLine="708"/>
        <w:rPr>
          <w:rStyle w:val="FontStyle44"/>
          <w:rFonts w:asciiTheme="majorHAnsi" w:hAnsiTheme="majorHAnsi"/>
          <w:color w:val="92D050"/>
          <w:sz w:val="24"/>
          <w:szCs w:val="24"/>
        </w:rPr>
      </w:pPr>
    </w:p>
    <w:p w14:paraId="3EE871CF" w14:textId="77777777" w:rsidR="007B308F" w:rsidRPr="00095AEB" w:rsidRDefault="004B508F" w:rsidP="0026488B">
      <w:pPr>
        <w:pStyle w:val="Style25"/>
        <w:spacing w:line="360" w:lineRule="auto"/>
        <w:ind w:right="34" w:firstLine="708"/>
        <w:rPr>
          <w:rStyle w:val="FontStyle44"/>
          <w:rFonts w:asciiTheme="majorHAnsi" w:hAnsiTheme="majorHAnsi"/>
          <w:b/>
          <w:sz w:val="24"/>
          <w:szCs w:val="24"/>
        </w:rPr>
      </w:pPr>
      <w:r w:rsidRPr="00095AEB">
        <w:rPr>
          <w:rStyle w:val="FontStyle44"/>
          <w:rFonts w:asciiTheme="majorHAnsi" w:hAnsiTheme="majorHAnsi"/>
          <w:b/>
          <w:sz w:val="24"/>
          <w:szCs w:val="24"/>
          <w:lang w:val="en-US"/>
        </w:rPr>
        <w:t xml:space="preserve">I. </w:t>
      </w:r>
      <w:r w:rsidRPr="00095AEB">
        <w:rPr>
          <w:rStyle w:val="FontStyle44"/>
          <w:rFonts w:asciiTheme="majorHAnsi" w:hAnsiTheme="majorHAnsi"/>
          <w:b/>
          <w:sz w:val="24"/>
          <w:szCs w:val="24"/>
        </w:rPr>
        <w:t>ВЪЗЛОЖИТЕЛИ</w:t>
      </w:r>
      <w:r w:rsidR="00217B1A" w:rsidRPr="00095AEB">
        <w:rPr>
          <w:rStyle w:val="FontStyle44"/>
          <w:rFonts w:asciiTheme="majorHAnsi" w:hAnsiTheme="majorHAnsi"/>
          <w:b/>
          <w:sz w:val="24"/>
          <w:szCs w:val="24"/>
        </w:rPr>
        <w:t>, ПАРТИДА НА ВЪЗЛОЖИТЕЛЯ, ОДОБРЕНИ СТАНДАРТНИ ОБРАЗЦИ НА ДОКУМЕНТИ</w:t>
      </w:r>
      <w:r w:rsidR="005A4AAE">
        <w:rPr>
          <w:rStyle w:val="FontStyle44"/>
          <w:rFonts w:asciiTheme="majorHAnsi" w:hAnsiTheme="majorHAnsi"/>
          <w:b/>
          <w:sz w:val="24"/>
          <w:szCs w:val="24"/>
        </w:rPr>
        <w:t xml:space="preserve">. </w:t>
      </w:r>
    </w:p>
    <w:p w14:paraId="7662D8B4" w14:textId="77777777" w:rsidR="00E05383" w:rsidRPr="00AF4BD8" w:rsidRDefault="007B308F" w:rsidP="0026488B">
      <w:pPr>
        <w:pStyle w:val="Style25"/>
        <w:spacing w:line="360" w:lineRule="auto"/>
        <w:ind w:right="34" w:firstLine="708"/>
        <w:rPr>
          <w:rStyle w:val="FontStyle44"/>
          <w:rFonts w:asciiTheme="majorHAnsi" w:hAnsiTheme="majorHAnsi"/>
          <w:sz w:val="24"/>
          <w:szCs w:val="24"/>
          <w:lang w:val="en-US"/>
        </w:rPr>
      </w:pPr>
      <w:r w:rsidRPr="00095AEB">
        <w:rPr>
          <w:rStyle w:val="FontStyle44"/>
          <w:rFonts w:asciiTheme="majorHAnsi" w:hAnsiTheme="majorHAnsi"/>
          <w:sz w:val="24"/>
          <w:szCs w:val="24"/>
        </w:rPr>
        <w:t xml:space="preserve">На основание </w:t>
      </w:r>
      <w:r w:rsidR="00E05383" w:rsidRPr="00095AEB">
        <w:rPr>
          <w:rStyle w:val="FontStyle44"/>
          <w:rFonts w:asciiTheme="majorHAnsi" w:hAnsiTheme="majorHAnsi"/>
          <w:sz w:val="24"/>
          <w:szCs w:val="24"/>
        </w:rPr>
        <w:t>чл. 5, ал. 2, т. 15 от ЗОП</w:t>
      </w:r>
      <w:r w:rsidRPr="00095AEB">
        <w:rPr>
          <w:rStyle w:val="FontStyle44"/>
          <w:rFonts w:asciiTheme="majorHAnsi" w:hAnsiTheme="majorHAnsi"/>
          <w:sz w:val="24"/>
          <w:szCs w:val="24"/>
        </w:rPr>
        <w:t>,</w:t>
      </w:r>
      <w:r w:rsidR="00E05383" w:rsidRPr="00095AEB">
        <w:rPr>
          <w:rStyle w:val="FontStyle44"/>
          <w:rFonts w:asciiTheme="majorHAnsi" w:hAnsiTheme="majorHAnsi"/>
          <w:sz w:val="24"/>
          <w:szCs w:val="24"/>
        </w:rPr>
        <w:t xml:space="preserve"> </w:t>
      </w:r>
      <w:r w:rsidRPr="00095AEB">
        <w:rPr>
          <w:rStyle w:val="FontStyle44"/>
          <w:rFonts w:asciiTheme="majorHAnsi" w:hAnsiTheme="majorHAnsi"/>
          <w:sz w:val="24"/>
          <w:szCs w:val="24"/>
        </w:rPr>
        <w:t>ръководителите на дипломатическите и консулските представителства на Република България в чужбина, както и на постоянните представителства на Република България към международни организации</w:t>
      </w:r>
      <w:r w:rsidRPr="00095AEB">
        <w:rPr>
          <w:rFonts w:asciiTheme="majorHAnsi" w:hAnsiTheme="majorHAnsi"/>
        </w:rPr>
        <w:t xml:space="preserve"> са </w:t>
      </w:r>
      <w:r w:rsidR="00265A79" w:rsidRPr="00095AEB">
        <w:rPr>
          <w:rFonts w:asciiTheme="majorHAnsi" w:hAnsiTheme="majorHAnsi"/>
        </w:rPr>
        <w:t xml:space="preserve">самостоятелни </w:t>
      </w:r>
      <w:r w:rsidRPr="00095AEB">
        <w:rPr>
          <w:rStyle w:val="FontStyle44"/>
          <w:rFonts w:asciiTheme="majorHAnsi" w:hAnsiTheme="majorHAnsi"/>
          <w:sz w:val="24"/>
          <w:szCs w:val="24"/>
        </w:rPr>
        <w:t>възложители</w:t>
      </w:r>
      <w:r w:rsidR="00265A79" w:rsidRPr="00095AEB">
        <w:rPr>
          <w:rStyle w:val="FontStyle44"/>
          <w:rFonts w:asciiTheme="majorHAnsi" w:hAnsiTheme="majorHAnsi"/>
          <w:sz w:val="24"/>
          <w:szCs w:val="24"/>
        </w:rPr>
        <w:t xml:space="preserve"> на обществени поръчки</w:t>
      </w:r>
      <w:r w:rsidRPr="00095AEB">
        <w:rPr>
          <w:rStyle w:val="FontStyle44"/>
          <w:rFonts w:asciiTheme="majorHAnsi" w:hAnsiTheme="majorHAnsi"/>
          <w:sz w:val="24"/>
          <w:szCs w:val="24"/>
        </w:rPr>
        <w:t>.</w:t>
      </w:r>
    </w:p>
    <w:p w14:paraId="49206EAC" w14:textId="77777777" w:rsidR="00EC62DC" w:rsidRDefault="00265A79" w:rsidP="00EC62DC">
      <w:pPr>
        <w:pStyle w:val="Style25"/>
        <w:spacing w:line="360" w:lineRule="auto"/>
        <w:ind w:right="34" w:firstLine="708"/>
        <w:rPr>
          <w:rStyle w:val="FontStyle44"/>
          <w:rFonts w:asciiTheme="majorHAnsi" w:hAnsiTheme="majorHAnsi"/>
          <w:sz w:val="24"/>
          <w:szCs w:val="24"/>
        </w:rPr>
      </w:pPr>
      <w:r w:rsidRPr="00095AEB">
        <w:rPr>
          <w:rStyle w:val="FontStyle44"/>
          <w:rFonts w:asciiTheme="majorHAnsi" w:hAnsiTheme="majorHAnsi"/>
          <w:sz w:val="24"/>
          <w:szCs w:val="24"/>
        </w:rPr>
        <w:t>За всеки възложител в Регистъра за обществени поръчки се открива уникален иден</w:t>
      </w:r>
      <w:r w:rsidR="006A59DB" w:rsidRPr="00095AEB">
        <w:rPr>
          <w:rStyle w:val="FontStyle44"/>
          <w:rFonts w:asciiTheme="majorHAnsi" w:hAnsiTheme="majorHAnsi"/>
          <w:sz w:val="24"/>
          <w:szCs w:val="24"/>
        </w:rPr>
        <w:t xml:space="preserve">тификационен номер </w:t>
      </w:r>
      <w:r w:rsidRPr="00095AEB">
        <w:rPr>
          <w:rStyle w:val="FontStyle44"/>
          <w:rFonts w:asciiTheme="majorHAnsi" w:hAnsiTheme="majorHAnsi"/>
          <w:sz w:val="24"/>
          <w:szCs w:val="24"/>
        </w:rPr>
        <w:t xml:space="preserve">(партида), който го идентифицира еднозначно. </w:t>
      </w:r>
    </w:p>
    <w:p w14:paraId="7C428AEE" w14:textId="77777777" w:rsidR="00CA0844" w:rsidRPr="009F563C" w:rsidRDefault="00CA0844" w:rsidP="00EC62DC">
      <w:pPr>
        <w:pStyle w:val="Style25"/>
        <w:spacing w:line="360" w:lineRule="auto"/>
        <w:ind w:right="34" w:firstLine="708"/>
        <w:rPr>
          <w:rStyle w:val="FontStyle44"/>
          <w:rFonts w:asciiTheme="majorHAnsi" w:hAnsiTheme="majorHAnsi"/>
          <w:sz w:val="24"/>
          <w:szCs w:val="24"/>
        </w:rPr>
      </w:pPr>
      <w:r w:rsidRPr="009F563C">
        <w:rPr>
          <w:rStyle w:val="FontStyle44"/>
          <w:rFonts w:asciiTheme="majorHAnsi" w:hAnsiTheme="majorHAnsi"/>
          <w:sz w:val="24"/>
          <w:szCs w:val="24"/>
        </w:rPr>
        <w:t xml:space="preserve">С Постановление № 332/13.12.2019 г. на Министерския съвет е приет график за изпълнение на задължението на възложителите за използване на Централизираната електронна платформа по чл. 39а, ал. 1 от Закона за обществените поръчки. </w:t>
      </w:r>
    </w:p>
    <w:p w14:paraId="1FD8D37C" w14:textId="77777777" w:rsidR="004E0FCF" w:rsidRPr="009F563C" w:rsidRDefault="00CA0844" w:rsidP="0026488B">
      <w:pPr>
        <w:pStyle w:val="Style25"/>
        <w:spacing w:line="360" w:lineRule="auto"/>
        <w:ind w:right="34" w:firstLine="708"/>
        <w:rPr>
          <w:rStyle w:val="FontStyle44"/>
          <w:rFonts w:asciiTheme="majorHAnsi" w:hAnsiTheme="majorHAnsi"/>
          <w:sz w:val="24"/>
          <w:szCs w:val="24"/>
        </w:rPr>
      </w:pPr>
      <w:r w:rsidRPr="009F563C">
        <w:rPr>
          <w:rStyle w:val="FontStyle44"/>
          <w:rFonts w:asciiTheme="majorHAnsi" w:hAnsiTheme="majorHAnsi"/>
          <w:sz w:val="24"/>
          <w:szCs w:val="24"/>
        </w:rPr>
        <w:t xml:space="preserve">Възложителите по чл. 5, ал. 2, т. 15 от Закона за обществените поръчки, прилагат централизираната електронна платформа от 01.04.2020 г. </w:t>
      </w:r>
    </w:p>
    <w:p w14:paraId="5C35FBCF" w14:textId="77777777" w:rsidR="009F563C" w:rsidRDefault="00E60284" w:rsidP="0026488B">
      <w:pPr>
        <w:pStyle w:val="Style25"/>
        <w:spacing w:line="360" w:lineRule="auto"/>
        <w:ind w:right="34" w:firstLine="708"/>
        <w:rPr>
          <w:rStyle w:val="FontStyle44"/>
          <w:rFonts w:asciiTheme="majorHAnsi" w:hAnsiTheme="majorHAnsi"/>
          <w:sz w:val="24"/>
          <w:szCs w:val="24"/>
        </w:rPr>
      </w:pPr>
      <w:r w:rsidRPr="00095AEB">
        <w:rPr>
          <w:rStyle w:val="FontStyle44"/>
          <w:rFonts w:asciiTheme="majorHAnsi" w:hAnsiTheme="majorHAnsi"/>
          <w:sz w:val="24"/>
          <w:szCs w:val="24"/>
        </w:rPr>
        <w:t xml:space="preserve">Ръководителите на дипломатическите и консулските представителства на Република България в чужбина и на постоянните представителства на Република България към международни организации </w:t>
      </w:r>
      <w:r w:rsidR="009F563C">
        <w:rPr>
          <w:rStyle w:val="FontStyle44"/>
          <w:rFonts w:asciiTheme="majorHAnsi" w:hAnsiTheme="majorHAnsi"/>
          <w:sz w:val="24"/>
          <w:szCs w:val="24"/>
        </w:rPr>
        <w:t>трябва да извършват първоначална регистрация и да създават профил на организацията в ЦАИС ЕОП със служебен квалифициран подпис. С регистрацията се създава профил на организацията в платформата, а лицето придобива качеството на администратор. Администраторът на организацията има възможност да присъединява, управлява и блокира други служители и/или лица, като им представя съответните права и отнема в профила на организацията, включително и като администратор.</w:t>
      </w:r>
    </w:p>
    <w:p w14:paraId="1E0A2425" w14:textId="77777777" w:rsidR="009F563C" w:rsidRDefault="009F563C" w:rsidP="0026488B">
      <w:pPr>
        <w:pStyle w:val="Style25"/>
        <w:spacing w:line="360" w:lineRule="auto"/>
        <w:ind w:right="34" w:firstLine="708"/>
        <w:rPr>
          <w:rStyle w:val="FontStyle44"/>
          <w:rFonts w:asciiTheme="majorHAnsi" w:hAnsiTheme="majorHAnsi"/>
          <w:sz w:val="24"/>
          <w:szCs w:val="24"/>
        </w:rPr>
      </w:pPr>
      <w:r w:rsidRPr="00095AEB">
        <w:rPr>
          <w:rStyle w:val="FontStyle44"/>
          <w:rFonts w:asciiTheme="majorHAnsi" w:hAnsiTheme="majorHAnsi"/>
          <w:sz w:val="24"/>
          <w:szCs w:val="24"/>
        </w:rPr>
        <w:t xml:space="preserve">Ръководителите на дипломатическите и консулските представителства на Република България в чужбина и на постоянните представителства на Република България към международни организации </w:t>
      </w:r>
      <w:r>
        <w:rPr>
          <w:rStyle w:val="FontStyle44"/>
          <w:rFonts w:asciiTheme="majorHAnsi" w:hAnsiTheme="majorHAnsi"/>
          <w:sz w:val="24"/>
          <w:szCs w:val="24"/>
        </w:rPr>
        <w:t xml:space="preserve"> </w:t>
      </w:r>
      <w:r w:rsidR="00E60284" w:rsidRPr="00095AEB">
        <w:rPr>
          <w:rStyle w:val="FontStyle44"/>
          <w:rFonts w:asciiTheme="majorHAnsi" w:hAnsiTheme="majorHAnsi"/>
          <w:sz w:val="24"/>
          <w:szCs w:val="24"/>
        </w:rPr>
        <w:t xml:space="preserve">могат </w:t>
      </w:r>
      <w:r w:rsidR="001718FC" w:rsidRPr="00095AEB">
        <w:rPr>
          <w:rStyle w:val="FontStyle44"/>
          <w:rFonts w:asciiTheme="majorHAnsi" w:hAnsiTheme="majorHAnsi"/>
          <w:sz w:val="24"/>
          <w:szCs w:val="24"/>
        </w:rPr>
        <w:t xml:space="preserve">да се възползват от възможността </w:t>
      </w:r>
      <w:r w:rsidR="00E60284" w:rsidRPr="00095AEB">
        <w:rPr>
          <w:rStyle w:val="FontStyle44"/>
          <w:rFonts w:asciiTheme="majorHAnsi" w:hAnsiTheme="majorHAnsi"/>
          <w:sz w:val="24"/>
          <w:szCs w:val="24"/>
        </w:rPr>
        <w:t xml:space="preserve">да упълномощят длъжностно лице от дирекция „Управление на собствеността и материално-техническо осигуряване” </w:t>
      </w:r>
      <w:r w:rsidR="00D82022" w:rsidRPr="00095AEB">
        <w:rPr>
          <w:rStyle w:val="FontStyle44"/>
          <w:rFonts w:asciiTheme="majorHAnsi" w:hAnsiTheme="majorHAnsi"/>
          <w:sz w:val="24"/>
          <w:szCs w:val="24"/>
          <w:lang w:val="en-US"/>
        </w:rPr>
        <w:t>(</w:t>
      </w:r>
      <w:proofErr w:type="spellStart"/>
      <w:r w:rsidR="00D82022" w:rsidRPr="00095AEB">
        <w:rPr>
          <w:rStyle w:val="FontStyle44"/>
          <w:rFonts w:asciiTheme="majorHAnsi" w:hAnsiTheme="majorHAnsi"/>
          <w:sz w:val="24"/>
          <w:szCs w:val="24"/>
        </w:rPr>
        <w:t>УСиМТО</w:t>
      </w:r>
      <w:proofErr w:type="spellEnd"/>
      <w:r w:rsidR="00D82022" w:rsidRPr="00095AEB">
        <w:rPr>
          <w:rStyle w:val="FontStyle44"/>
          <w:rFonts w:asciiTheme="majorHAnsi" w:hAnsiTheme="majorHAnsi"/>
          <w:sz w:val="24"/>
          <w:szCs w:val="24"/>
          <w:lang w:val="en-US"/>
        </w:rPr>
        <w:t xml:space="preserve">) </w:t>
      </w:r>
      <w:r w:rsidR="00E60284" w:rsidRPr="00095AEB">
        <w:rPr>
          <w:rStyle w:val="FontStyle44"/>
          <w:rFonts w:asciiTheme="majorHAnsi" w:hAnsiTheme="majorHAnsi"/>
          <w:sz w:val="24"/>
          <w:szCs w:val="24"/>
        </w:rPr>
        <w:t xml:space="preserve">в Министерството на външните работи </w:t>
      </w:r>
      <w:r w:rsidR="00E60284" w:rsidRPr="00095AEB">
        <w:rPr>
          <w:rStyle w:val="FontStyle44"/>
          <w:rFonts w:asciiTheme="majorHAnsi" w:hAnsiTheme="majorHAnsi"/>
          <w:sz w:val="24"/>
          <w:szCs w:val="24"/>
          <w:lang w:val="en-US"/>
        </w:rPr>
        <w:t>(</w:t>
      </w:r>
      <w:r w:rsidR="00E60284" w:rsidRPr="00095AEB">
        <w:rPr>
          <w:rStyle w:val="FontStyle44"/>
          <w:rFonts w:asciiTheme="majorHAnsi" w:hAnsiTheme="majorHAnsi"/>
          <w:sz w:val="24"/>
          <w:szCs w:val="24"/>
        </w:rPr>
        <w:t>МВнР</w:t>
      </w:r>
      <w:r w:rsidR="00E60284" w:rsidRPr="00095AEB">
        <w:rPr>
          <w:rStyle w:val="FontStyle44"/>
          <w:rFonts w:asciiTheme="majorHAnsi" w:hAnsiTheme="majorHAnsi"/>
          <w:sz w:val="24"/>
          <w:szCs w:val="24"/>
          <w:lang w:val="en-US"/>
        </w:rPr>
        <w:t>)</w:t>
      </w:r>
      <w:r w:rsidR="00E60284" w:rsidRPr="00095AEB">
        <w:rPr>
          <w:rStyle w:val="FontStyle44"/>
          <w:rFonts w:asciiTheme="majorHAnsi" w:hAnsiTheme="majorHAnsi"/>
          <w:sz w:val="24"/>
          <w:szCs w:val="24"/>
        </w:rPr>
        <w:t xml:space="preserve">, </w:t>
      </w:r>
      <w:r w:rsidR="001718FC" w:rsidRPr="00095AEB">
        <w:rPr>
          <w:rStyle w:val="FontStyle44"/>
          <w:rFonts w:asciiTheme="majorHAnsi" w:hAnsiTheme="majorHAnsi"/>
          <w:sz w:val="24"/>
          <w:szCs w:val="24"/>
        </w:rPr>
        <w:t xml:space="preserve">което да попълва формулярите за обществени поръчки </w:t>
      </w:r>
      <w:proofErr w:type="spellStart"/>
      <w:r w:rsidR="001718FC" w:rsidRPr="00095AEB">
        <w:rPr>
          <w:rStyle w:val="FontStyle44"/>
          <w:rFonts w:asciiTheme="majorHAnsi" w:hAnsiTheme="majorHAnsi"/>
          <w:sz w:val="24"/>
          <w:szCs w:val="24"/>
        </w:rPr>
        <w:t>on-line</w:t>
      </w:r>
      <w:proofErr w:type="spellEnd"/>
      <w:r w:rsidR="00AF4BD8" w:rsidRPr="009F563C">
        <w:rPr>
          <w:rStyle w:val="FontStyle44"/>
          <w:rFonts w:asciiTheme="majorHAnsi" w:hAnsiTheme="majorHAnsi"/>
          <w:sz w:val="24"/>
          <w:szCs w:val="24"/>
        </w:rPr>
        <w:t xml:space="preserve"> в </w:t>
      </w:r>
      <w:r w:rsidR="00AF4BD8" w:rsidRPr="009F563C">
        <w:rPr>
          <w:rStyle w:val="FontStyle44"/>
          <w:rFonts w:asciiTheme="majorHAnsi" w:hAnsiTheme="majorHAnsi"/>
          <w:sz w:val="24"/>
          <w:szCs w:val="24"/>
        </w:rPr>
        <w:lastRenderedPageBreak/>
        <w:t>Централизираната автоматизирана информационна система „Електронни обществени поръчки“/ЦАИС ЕОП/</w:t>
      </w:r>
      <w:r w:rsidR="001718FC" w:rsidRPr="009F563C">
        <w:rPr>
          <w:rStyle w:val="FontStyle44"/>
          <w:rFonts w:asciiTheme="majorHAnsi" w:hAnsiTheme="majorHAnsi"/>
          <w:sz w:val="24"/>
          <w:szCs w:val="24"/>
        </w:rPr>
        <w:t xml:space="preserve"> и което </w:t>
      </w:r>
      <w:r w:rsidR="001718FC" w:rsidRPr="00095AEB">
        <w:rPr>
          <w:rStyle w:val="FontStyle44"/>
          <w:rFonts w:asciiTheme="majorHAnsi" w:hAnsiTheme="majorHAnsi"/>
          <w:sz w:val="24"/>
          <w:szCs w:val="24"/>
        </w:rPr>
        <w:t xml:space="preserve">да изпраща необходимата информация към АОП с квалифициран електронен подпис (КЕП). </w:t>
      </w:r>
      <w:r w:rsidR="00217B1A" w:rsidRPr="00EC62DC">
        <w:rPr>
          <w:rStyle w:val="FontStyle44"/>
          <w:rFonts w:asciiTheme="majorHAnsi" w:hAnsiTheme="majorHAnsi"/>
          <w:b/>
          <w:sz w:val="24"/>
          <w:szCs w:val="24"/>
        </w:rPr>
        <w:t>В тази връзка е необходимо да бъде изготвено пълномощно</w:t>
      </w:r>
      <w:r w:rsidR="00EC62DC">
        <w:rPr>
          <w:rStyle w:val="FontStyle44"/>
          <w:rFonts w:asciiTheme="majorHAnsi" w:hAnsiTheme="majorHAnsi"/>
          <w:b/>
          <w:sz w:val="24"/>
          <w:szCs w:val="24"/>
        </w:rPr>
        <w:t xml:space="preserve"> от Възложителя</w:t>
      </w:r>
      <w:r w:rsidR="00217B1A" w:rsidRPr="00EC62DC">
        <w:rPr>
          <w:rStyle w:val="FontStyle44"/>
          <w:rFonts w:asciiTheme="majorHAnsi" w:hAnsiTheme="majorHAnsi"/>
          <w:b/>
          <w:sz w:val="24"/>
          <w:szCs w:val="24"/>
        </w:rPr>
        <w:t>.</w:t>
      </w:r>
      <w:r w:rsidR="005A4AAE">
        <w:rPr>
          <w:rStyle w:val="FontStyle44"/>
          <w:rFonts w:asciiTheme="majorHAnsi" w:hAnsiTheme="majorHAnsi"/>
          <w:sz w:val="24"/>
          <w:szCs w:val="24"/>
        </w:rPr>
        <w:t xml:space="preserve"> </w:t>
      </w:r>
    </w:p>
    <w:p w14:paraId="06196128" w14:textId="77777777" w:rsidR="009F563C" w:rsidRPr="009F563C" w:rsidRDefault="00AF4BD8" w:rsidP="009F563C">
      <w:pPr>
        <w:pStyle w:val="Style25"/>
        <w:spacing w:line="360" w:lineRule="auto"/>
        <w:ind w:right="34" w:firstLine="708"/>
        <w:rPr>
          <w:rStyle w:val="FontStyle44"/>
          <w:rFonts w:asciiTheme="majorHAnsi" w:hAnsiTheme="majorHAnsi"/>
          <w:sz w:val="24"/>
          <w:szCs w:val="24"/>
        </w:rPr>
      </w:pPr>
      <w:r>
        <w:rPr>
          <w:rStyle w:val="FontStyle44"/>
          <w:rFonts w:asciiTheme="majorHAnsi" w:hAnsiTheme="majorHAnsi"/>
          <w:sz w:val="24"/>
          <w:szCs w:val="24"/>
        </w:rPr>
        <w:t xml:space="preserve"> </w:t>
      </w:r>
      <w:r w:rsidR="009F563C" w:rsidRPr="009F563C">
        <w:rPr>
          <w:rStyle w:val="FontStyle44"/>
          <w:rFonts w:asciiTheme="majorHAnsi" w:hAnsiTheme="majorHAnsi"/>
          <w:sz w:val="24"/>
          <w:szCs w:val="24"/>
        </w:rPr>
        <w:t xml:space="preserve">Администраторът може да присъединява към профила на организацията други лица, на които предоставя права за извършване на определени дейности, включително като администратор, съобразно вътрешната организация </w:t>
      </w:r>
      <w:r w:rsidR="009F563C" w:rsidRPr="00CB5161">
        <w:rPr>
          <w:rStyle w:val="FontStyle44"/>
          <w:rFonts w:asciiTheme="majorHAnsi" w:hAnsiTheme="majorHAnsi"/>
          <w:sz w:val="24"/>
          <w:szCs w:val="24"/>
        </w:rPr>
        <w:t xml:space="preserve">или актове на възложителя или на стопанския субект. </w:t>
      </w:r>
      <w:r w:rsidR="00515648" w:rsidRPr="00CB5161">
        <w:rPr>
          <w:rStyle w:val="FontStyle44"/>
          <w:rFonts w:asciiTheme="majorHAnsi" w:hAnsiTheme="majorHAnsi"/>
          <w:sz w:val="24"/>
          <w:szCs w:val="24"/>
        </w:rPr>
        <w:t xml:space="preserve">Лицата които са получили покана от администратора се регистрират </w:t>
      </w:r>
      <w:r w:rsidR="009F563C" w:rsidRPr="00CB5161">
        <w:rPr>
          <w:rStyle w:val="FontStyle44"/>
          <w:rFonts w:asciiTheme="majorHAnsi" w:hAnsiTheme="majorHAnsi"/>
          <w:sz w:val="24"/>
          <w:szCs w:val="24"/>
        </w:rPr>
        <w:t>с потребителско име и парола, с което им се създават потребителски профили в рамките на профила на</w:t>
      </w:r>
      <w:r w:rsidR="009F563C" w:rsidRPr="00CB5161">
        <w:t xml:space="preserve"> </w:t>
      </w:r>
      <w:r w:rsidR="009F563C" w:rsidRPr="00CB5161">
        <w:rPr>
          <w:rStyle w:val="FontStyle44"/>
          <w:rFonts w:asciiTheme="majorHAnsi" w:hAnsiTheme="majorHAnsi"/>
          <w:sz w:val="24"/>
          <w:szCs w:val="24"/>
        </w:rPr>
        <w:t>съответния</w:t>
      </w:r>
      <w:r w:rsidR="00515648" w:rsidRPr="00CB5161">
        <w:rPr>
          <w:rStyle w:val="FontStyle44"/>
          <w:rFonts w:asciiTheme="majorHAnsi" w:hAnsiTheme="majorHAnsi"/>
          <w:sz w:val="24"/>
          <w:szCs w:val="24"/>
        </w:rPr>
        <w:t xml:space="preserve"> възложител, след което се присъединяват към профила на организацията</w:t>
      </w:r>
      <w:r w:rsidR="00515648">
        <w:rPr>
          <w:rStyle w:val="FontStyle44"/>
          <w:rFonts w:asciiTheme="majorHAnsi" w:hAnsiTheme="majorHAnsi"/>
          <w:sz w:val="24"/>
          <w:szCs w:val="24"/>
        </w:rPr>
        <w:t xml:space="preserve"> на възложителя.  </w:t>
      </w:r>
      <w:r w:rsidR="009F563C" w:rsidRPr="009F563C">
        <w:rPr>
          <w:rStyle w:val="FontStyle44"/>
          <w:rFonts w:asciiTheme="majorHAnsi" w:hAnsiTheme="majorHAnsi"/>
          <w:sz w:val="24"/>
          <w:szCs w:val="24"/>
        </w:rPr>
        <w:t>Прекратяване правата на администратор се извършва от друг админист</w:t>
      </w:r>
      <w:r w:rsidR="00515648">
        <w:rPr>
          <w:rStyle w:val="FontStyle44"/>
          <w:rFonts w:asciiTheme="majorHAnsi" w:hAnsiTheme="majorHAnsi"/>
          <w:sz w:val="24"/>
          <w:szCs w:val="24"/>
        </w:rPr>
        <w:t xml:space="preserve">ратор, определен от възложителя. </w:t>
      </w:r>
      <w:r w:rsidR="009F563C" w:rsidRPr="009F563C">
        <w:rPr>
          <w:rStyle w:val="FontStyle44"/>
          <w:rFonts w:asciiTheme="majorHAnsi" w:hAnsiTheme="majorHAnsi"/>
          <w:sz w:val="24"/>
          <w:szCs w:val="24"/>
        </w:rPr>
        <w:t>Когато това е невъз</w:t>
      </w:r>
      <w:r w:rsidR="009F563C">
        <w:rPr>
          <w:rStyle w:val="FontStyle44"/>
          <w:rFonts w:asciiTheme="majorHAnsi" w:hAnsiTheme="majorHAnsi"/>
          <w:sz w:val="24"/>
          <w:szCs w:val="24"/>
        </w:rPr>
        <w:t>можно, прекратяването се извършв</w:t>
      </w:r>
      <w:r w:rsidR="009F563C" w:rsidRPr="009F563C">
        <w:rPr>
          <w:rStyle w:val="FontStyle44"/>
          <w:rFonts w:asciiTheme="majorHAnsi" w:hAnsiTheme="majorHAnsi"/>
          <w:sz w:val="24"/>
          <w:szCs w:val="24"/>
        </w:rPr>
        <w:t xml:space="preserve">а от АОП след получаване на писмено искане от </w:t>
      </w:r>
      <w:r w:rsidR="00EC62DC">
        <w:rPr>
          <w:rStyle w:val="FontStyle44"/>
          <w:rFonts w:asciiTheme="majorHAnsi" w:hAnsiTheme="majorHAnsi"/>
          <w:sz w:val="24"/>
          <w:szCs w:val="24"/>
        </w:rPr>
        <w:t>Въ</w:t>
      </w:r>
      <w:r w:rsidR="00EE28A2">
        <w:rPr>
          <w:rStyle w:val="FontStyle44"/>
          <w:rFonts w:asciiTheme="majorHAnsi" w:hAnsiTheme="majorHAnsi"/>
          <w:sz w:val="24"/>
          <w:szCs w:val="24"/>
        </w:rPr>
        <w:t>з</w:t>
      </w:r>
      <w:r w:rsidR="00515648">
        <w:rPr>
          <w:rStyle w:val="FontStyle44"/>
          <w:rFonts w:asciiTheme="majorHAnsi" w:hAnsiTheme="majorHAnsi"/>
          <w:sz w:val="24"/>
          <w:szCs w:val="24"/>
        </w:rPr>
        <w:t>ложителя.</w:t>
      </w:r>
    </w:p>
    <w:p w14:paraId="16B0FA79" w14:textId="77777777" w:rsidR="00406114" w:rsidRPr="00095AEB" w:rsidRDefault="009F563C" w:rsidP="009F563C">
      <w:pPr>
        <w:pStyle w:val="Style25"/>
        <w:spacing w:line="360" w:lineRule="auto"/>
        <w:ind w:right="34" w:firstLine="708"/>
        <w:rPr>
          <w:rStyle w:val="FontStyle44"/>
          <w:rFonts w:asciiTheme="majorHAnsi" w:hAnsiTheme="majorHAnsi"/>
          <w:sz w:val="24"/>
          <w:szCs w:val="24"/>
        </w:rPr>
      </w:pPr>
      <w:r w:rsidRPr="009F563C">
        <w:rPr>
          <w:rStyle w:val="FontStyle44"/>
          <w:rFonts w:asciiTheme="majorHAnsi" w:hAnsiTheme="majorHAnsi"/>
          <w:sz w:val="24"/>
          <w:szCs w:val="24"/>
        </w:rPr>
        <w:t>Прекратяването има действие за в бъдеще.</w:t>
      </w:r>
    </w:p>
    <w:p w14:paraId="1E85BD9D" w14:textId="77777777" w:rsidR="00CA0844" w:rsidRPr="00AA4A4D" w:rsidRDefault="00406114" w:rsidP="0026488B">
      <w:pPr>
        <w:spacing w:after="0" w:line="360" w:lineRule="auto"/>
        <w:ind w:firstLine="708"/>
        <w:jc w:val="both"/>
        <w:rPr>
          <w:rStyle w:val="FontStyle44"/>
          <w:rFonts w:asciiTheme="majorHAnsi" w:hAnsiTheme="majorHAnsi"/>
          <w:i/>
          <w:sz w:val="24"/>
          <w:szCs w:val="24"/>
        </w:rPr>
      </w:pPr>
      <w:r w:rsidRPr="00095AEB">
        <w:rPr>
          <w:rStyle w:val="FontStyle44"/>
          <w:rFonts w:asciiTheme="majorHAnsi" w:hAnsiTheme="majorHAnsi"/>
          <w:b/>
          <w:i/>
          <w:sz w:val="24"/>
          <w:szCs w:val="24"/>
        </w:rPr>
        <w:t>Забележка:</w:t>
      </w:r>
      <w:r w:rsidR="00217B1A" w:rsidRPr="00095AEB">
        <w:rPr>
          <w:rStyle w:val="FontStyle44"/>
          <w:rFonts w:asciiTheme="majorHAnsi" w:hAnsiTheme="majorHAnsi"/>
          <w:i/>
          <w:sz w:val="24"/>
          <w:szCs w:val="24"/>
        </w:rPr>
        <w:t xml:space="preserve"> Към настоящите методически указания </w:t>
      </w:r>
      <w:r w:rsidRPr="00095AEB">
        <w:rPr>
          <w:rStyle w:val="FontStyle44"/>
          <w:rFonts w:asciiTheme="majorHAnsi" w:hAnsiTheme="majorHAnsi"/>
          <w:i/>
          <w:sz w:val="24"/>
          <w:szCs w:val="24"/>
        </w:rPr>
        <w:t>е приложен</w:t>
      </w:r>
      <w:r w:rsidR="004E0FCF">
        <w:rPr>
          <w:rStyle w:val="FontStyle44"/>
          <w:rFonts w:asciiTheme="majorHAnsi" w:hAnsiTheme="majorHAnsi"/>
          <w:i/>
          <w:sz w:val="24"/>
          <w:szCs w:val="24"/>
        </w:rPr>
        <w:t xml:space="preserve"> проект на пълномощно, </w:t>
      </w:r>
      <w:r w:rsidR="004E0FCF" w:rsidRPr="009F563C">
        <w:rPr>
          <w:rStyle w:val="FontStyle44"/>
          <w:rFonts w:asciiTheme="majorHAnsi" w:hAnsiTheme="majorHAnsi"/>
          <w:i/>
          <w:sz w:val="24"/>
          <w:szCs w:val="24"/>
        </w:rPr>
        <w:t>съгласно чл.</w:t>
      </w:r>
      <w:r w:rsidR="004E0FCF" w:rsidRPr="009F563C">
        <w:rPr>
          <w:rStyle w:val="FontStyle44"/>
          <w:rFonts w:asciiTheme="majorHAnsi" w:eastAsia="Times New Roman" w:hAnsiTheme="majorHAnsi"/>
          <w:i/>
          <w:sz w:val="24"/>
          <w:szCs w:val="24"/>
        </w:rPr>
        <w:t xml:space="preserve"> 39а от Закона за обществените поръчки /ЗОП/ и чл.9 ж, ал. 2 от Правилника за прилагане на Закона за обществените поръч</w:t>
      </w:r>
      <w:r w:rsidR="00754658" w:rsidRPr="009F563C">
        <w:rPr>
          <w:rStyle w:val="FontStyle44"/>
          <w:rFonts w:asciiTheme="majorHAnsi" w:eastAsia="Times New Roman" w:hAnsiTheme="majorHAnsi"/>
          <w:i/>
          <w:sz w:val="24"/>
          <w:szCs w:val="24"/>
        </w:rPr>
        <w:t xml:space="preserve">ки /ППЗОП/, за определяне на администратор на </w:t>
      </w:r>
      <w:r w:rsidR="00754658" w:rsidRPr="009F563C">
        <w:rPr>
          <w:rStyle w:val="FontStyle44"/>
          <w:rFonts w:asciiTheme="majorHAnsi" w:hAnsiTheme="majorHAnsi"/>
          <w:i/>
          <w:sz w:val="24"/>
          <w:szCs w:val="24"/>
        </w:rPr>
        <w:t xml:space="preserve">дипломатическите </w:t>
      </w:r>
      <w:r w:rsidR="00EC62DC">
        <w:rPr>
          <w:rStyle w:val="FontStyle44"/>
          <w:rFonts w:asciiTheme="majorHAnsi" w:hAnsiTheme="majorHAnsi"/>
          <w:i/>
          <w:sz w:val="24"/>
          <w:szCs w:val="24"/>
        </w:rPr>
        <w:t>и консулските представителства,.</w:t>
      </w:r>
    </w:p>
    <w:p w14:paraId="0BC7F8B8" w14:textId="77777777" w:rsidR="008A0F3B" w:rsidRPr="00095AEB" w:rsidRDefault="008A0F3B" w:rsidP="0026488B">
      <w:pPr>
        <w:pStyle w:val="Style25"/>
        <w:spacing w:line="360" w:lineRule="auto"/>
        <w:ind w:right="34" w:firstLine="708"/>
        <w:rPr>
          <w:rFonts w:asciiTheme="majorHAnsi" w:hAnsiTheme="majorHAnsi"/>
          <w:lang w:val="en"/>
        </w:rPr>
      </w:pPr>
    </w:p>
    <w:p w14:paraId="119D65AA" w14:textId="77777777" w:rsidR="009A6B4D" w:rsidRPr="00095AEB" w:rsidRDefault="00142DD0" w:rsidP="0026488B">
      <w:pPr>
        <w:pStyle w:val="Style25"/>
        <w:spacing w:line="360" w:lineRule="auto"/>
        <w:ind w:right="34" w:firstLine="708"/>
        <w:rPr>
          <w:rFonts w:asciiTheme="majorHAnsi" w:hAnsiTheme="majorHAnsi"/>
          <w:b/>
        </w:rPr>
      </w:pPr>
      <w:r w:rsidRPr="00095AEB">
        <w:rPr>
          <w:rFonts w:asciiTheme="majorHAnsi" w:hAnsiTheme="majorHAnsi"/>
          <w:b/>
          <w:lang w:val="en-US"/>
        </w:rPr>
        <w:t xml:space="preserve">II. </w:t>
      </w:r>
      <w:r w:rsidR="00BD6960" w:rsidRPr="00095AEB">
        <w:rPr>
          <w:rFonts w:asciiTheme="majorHAnsi" w:hAnsiTheme="majorHAnsi"/>
          <w:b/>
        </w:rPr>
        <w:t xml:space="preserve">ПОДГОТОВКА, </w:t>
      </w:r>
      <w:r w:rsidRPr="00095AEB">
        <w:rPr>
          <w:rFonts w:asciiTheme="majorHAnsi" w:hAnsiTheme="majorHAnsi"/>
          <w:b/>
        </w:rPr>
        <w:t xml:space="preserve">ПРОВЕЖДАНЕ </w:t>
      </w:r>
      <w:r w:rsidR="00BD6960" w:rsidRPr="00095AEB">
        <w:rPr>
          <w:rFonts w:asciiTheme="majorHAnsi" w:hAnsiTheme="majorHAnsi"/>
          <w:b/>
        </w:rPr>
        <w:t xml:space="preserve">И ВЪЗЛАГАНЕ </w:t>
      </w:r>
      <w:r w:rsidRPr="00095AEB">
        <w:rPr>
          <w:rFonts w:asciiTheme="majorHAnsi" w:hAnsiTheme="majorHAnsi"/>
          <w:b/>
        </w:rPr>
        <w:t>НА ОБЩЕСТВЕНИ ПОРЪЧКИ</w:t>
      </w:r>
      <w:r w:rsidR="00D92A25">
        <w:rPr>
          <w:rFonts w:asciiTheme="majorHAnsi" w:hAnsiTheme="majorHAnsi"/>
          <w:b/>
        </w:rPr>
        <w:t>.</w:t>
      </w:r>
    </w:p>
    <w:p w14:paraId="5E51F4C9" w14:textId="77777777" w:rsidR="00142DD0" w:rsidRPr="00095AEB" w:rsidRDefault="00D92A25" w:rsidP="0026488B">
      <w:pPr>
        <w:tabs>
          <w:tab w:val="left" w:pos="0"/>
          <w:tab w:val="left" w:pos="567"/>
        </w:tabs>
        <w:spacing w:after="0" w:line="360" w:lineRule="auto"/>
        <w:jc w:val="both"/>
        <w:rPr>
          <w:rFonts w:asciiTheme="majorHAnsi" w:eastAsia="Calibri" w:hAnsiTheme="majorHAnsi" w:cs="Times New Roman"/>
          <w:b/>
          <w:sz w:val="24"/>
          <w:szCs w:val="24"/>
        </w:rPr>
      </w:pPr>
      <w:r>
        <w:rPr>
          <w:rFonts w:asciiTheme="majorHAnsi" w:eastAsia="Calibri" w:hAnsiTheme="majorHAnsi" w:cs="Times New Roman"/>
          <w:b/>
          <w:sz w:val="24"/>
          <w:szCs w:val="24"/>
          <w:lang w:val="en-US"/>
        </w:rPr>
        <w:tab/>
      </w:r>
      <w:r w:rsidR="00142DD0" w:rsidRPr="00095AEB">
        <w:rPr>
          <w:rFonts w:asciiTheme="majorHAnsi" w:eastAsia="Calibri" w:hAnsiTheme="majorHAnsi" w:cs="Times New Roman"/>
          <w:b/>
          <w:sz w:val="24"/>
          <w:szCs w:val="24"/>
          <w:lang w:val="en-US"/>
        </w:rPr>
        <w:t xml:space="preserve">1. </w:t>
      </w:r>
      <w:r w:rsidR="00142DD0" w:rsidRPr="00095AEB">
        <w:rPr>
          <w:rFonts w:asciiTheme="majorHAnsi" w:eastAsia="Calibri" w:hAnsiTheme="majorHAnsi" w:cs="Times New Roman"/>
          <w:b/>
          <w:sz w:val="24"/>
          <w:szCs w:val="24"/>
        </w:rPr>
        <w:t>П</w:t>
      </w:r>
      <w:r w:rsidR="00545DF5" w:rsidRPr="00095AEB">
        <w:rPr>
          <w:rFonts w:asciiTheme="majorHAnsi" w:eastAsia="Calibri" w:hAnsiTheme="majorHAnsi" w:cs="Times New Roman"/>
          <w:b/>
          <w:sz w:val="24"/>
          <w:szCs w:val="24"/>
        </w:rPr>
        <w:t>рогнозиране на обществените поръчки през съответната календарна година</w:t>
      </w:r>
      <w:r>
        <w:rPr>
          <w:rFonts w:asciiTheme="majorHAnsi" w:eastAsia="Calibri" w:hAnsiTheme="majorHAnsi" w:cs="Times New Roman"/>
          <w:b/>
          <w:sz w:val="24"/>
          <w:szCs w:val="24"/>
        </w:rPr>
        <w:t>.</w:t>
      </w:r>
    </w:p>
    <w:p w14:paraId="0928AE8C" w14:textId="77777777" w:rsidR="00142DD0" w:rsidRPr="00095AEB" w:rsidRDefault="00D92A25" w:rsidP="0026488B">
      <w:pPr>
        <w:tabs>
          <w:tab w:val="left" w:pos="0"/>
          <w:tab w:val="left" w:pos="567"/>
        </w:tabs>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ab/>
      </w:r>
      <w:r w:rsidR="00142DD0" w:rsidRPr="00095AEB">
        <w:rPr>
          <w:rFonts w:asciiTheme="majorHAnsi" w:eastAsia="Calibri" w:hAnsiTheme="majorHAnsi" w:cs="Times New Roman"/>
          <w:sz w:val="24"/>
          <w:szCs w:val="24"/>
        </w:rPr>
        <w:t>Прогнозирането на обществените поръч</w:t>
      </w:r>
      <w:r w:rsidR="002F6829">
        <w:rPr>
          <w:rFonts w:asciiTheme="majorHAnsi" w:eastAsia="Calibri" w:hAnsiTheme="majorHAnsi" w:cs="Times New Roman"/>
          <w:sz w:val="24"/>
          <w:szCs w:val="24"/>
        </w:rPr>
        <w:t>ки включва установяване на броя и</w:t>
      </w:r>
      <w:r w:rsidR="007875CD">
        <w:rPr>
          <w:rFonts w:asciiTheme="majorHAnsi" w:eastAsia="Calibri" w:hAnsiTheme="majorHAnsi" w:cs="Times New Roman"/>
          <w:sz w:val="24"/>
          <w:szCs w:val="24"/>
        </w:rPr>
        <w:t xml:space="preserve"> </w:t>
      </w:r>
      <w:r w:rsidR="00142DD0" w:rsidRPr="00095AEB">
        <w:rPr>
          <w:rFonts w:asciiTheme="majorHAnsi" w:eastAsia="Calibri" w:hAnsiTheme="majorHAnsi" w:cs="Times New Roman"/>
          <w:sz w:val="24"/>
          <w:szCs w:val="24"/>
        </w:rPr>
        <w:t>вида</w:t>
      </w:r>
      <w:r w:rsidR="007875CD">
        <w:rPr>
          <w:rFonts w:asciiTheme="majorHAnsi" w:eastAsia="Calibri" w:hAnsiTheme="majorHAnsi" w:cs="Times New Roman"/>
          <w:sz w:val="24"/>
          <w:szCs w:val="24"/>
        </w:rPr>
        <w:t xml:space="preserve"> </w:t>
      </w:r>
      <w:r w:rsidR="00142DD0" w:rsidRPr="00095AEB">
        <w:rPr>
          <w:rFonts w:asciiTheme="majorHAnsi" w:eastAsia="Calibri" w:hAnsiTheme="majorHAnsi" w:cs="Times New Roman"/>
          <w:sz w:val="24"/>
          <w:szCs w:val="24"/>
        </w:rPr>
        <w:t>на обществените поръчки, които ще се възлагат, съобразно очакваните потребности и финансовия ресурс, който възложителят предвижда да осигури. Броят, видът (предметът) и прогнозната стойност (финансовият ресурс) определят реда за възлагане на обществената поръчка, тъй като тези параметри и тяхното натрупване се отнасят към съответния праг по чл. 20 от ЗОП.</w:t>
      </w:r>
    </w:p>
    <w:p w14:paraId="78BCD712" w14:textId="77777777" w:rsidR="00142DD0" w:rsidRPr="00095AEB" w:rsidRDefault="00D92A25" w:rsidP="0026488B">
      <w:pPr>
        <w:tabs>
          <w:tab w:val="left" w:pos="0"/>
          <w:tab w:val="left" w:pos="567"/>
        </w:tabs>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ab/>
      </w:r>
      <w:r w:rsidR="00142DD0" w:rsidRPr="00095AEB">
        <w:rPr>
          <w:rFonts w:asciiTheme="majorHAnsi" w:eastAsia="Calibri" w:hAnsiTheme="majorHAnsi" w:cs="Times New Roman"/>
          <w:sz w:val="24"/>
          <w:szCs w:val="24"/>
        </w:rPr>
        <w:t xml:space="preserve">Процесът на прогнозиране и планиране на обществените поръчки обхваща периода </w:t>
      </w:r>
      <w:r w:rsidR="007875CD">
        <w:rPr>
          <w:rFonts w:asciiTheme="majorHAnsi" w:eastAsia="Calibri" w:hAnsiTheme="majorHAnsi" w:cs="Times New Roman"/>
          <w:sz w:val="24"/>
          <w:szCs w:val="24"/>
        </w:rPr>
        <w:t xml:space="preserve">от 1 януари до </w:t>
      </w:r>
      <w:r w:rsidR="00142DD0" w:rsidRPr="00095AEB">
        <w:rPr>
          <w:rFonts w:asciiTheme="majorHAnsi" w:eastAsia="Calibri" w:hAnsiTheme="majorHAnsi" w:cs="Times New Roman"/>
          <w:sz w:val="24"/>
          <w:szCs w:val="24"/>
        </w:rPr>
        <w:t xml:space="preserve">31 декември за </w:t>
      </w:r>
      <w:r w:rsidR="002F6829" w:rsidRPr="002F6829">
        <w:rPr>
          <w:rFonts w:asciiTheme="majorHAnsi" w:eastAsia="Calibri" w:hAnsiTheme="majorHAnsi" w:cs="Times New Roman"/>
          <w:sz w:val="24"/>
          <w:szCs w:val="24"/>
        </w:rPr>
        <w:t xml:space="preserve">следващата </w:t>
      </w:r>
      <w:r w:rsidR="00142DD0" w:rsidRPr="002F6829">
        <w:rPr>
          <w:rFonts w:asciiTheme="majorHAnsi" w:eastAsia="Calibri" w:hAnsiTheme="majorHAnsi" w:cs="Times New Roman"/>
          <w:sz w:val="24"/>
          <w:szCs w:val="24"/>
        </w:rPr>
        <w:t xml:space="preserve">календарна  </w:t>
      </w:r>
      <w:r w:rsidR="00142DD0" w:rsidRPr="00095AEB">
        <w:rPr>
          <w:rFonts w:asciiTheme="majorHAnsi" w:eastAsia="Calibri" w:hAnsiTheme="majorHAnsi" w:cs="Times New Roman"/>
          <w:sz w:val="24"/>
          <w:szCs w:val="24"/>
        </w:rPr>
        <w:t>година.</w:t>
      </w:r>
      <w:r>
        <w:rPr>
          <w:rFonts w:asciiTheme="majorHAnsi" w:eastAsia="Calibri" w:hAnsiTheme="majorHAnsi" w:cs="Times New Roman"/>
          <w:sz w:val="24"/>
          <w:szCs w:val="24"/>
        </w:rPr>
        <w:tab/>
      </w:r>
      <w:r w:rsidR="00C324BA">
        <w:rPr>
          <w:rFonts w:asciiTheme="majorHAnsi" w:eastAsia="Calibri" w:hAnsiTheme="majorHAnsi" w:cs="Times New Roman"/>
          <w:sz w:val="24"/>
          <w:szCs w:val="24"/>
        </w:rPr>
        <w:t xml:space="preserve">Ежегодно, </w:t>
      </w:r>
      <w:r w:rsidR="00C324BA" w:rsidRPr="00515648">
        <w:rPr>
          <w:rFonts w:asciiTheme="majorHAnsi" w:eastAsia="Calibri" w:hAnsiTheme="majorHAnsi" w:cs="Times New Roman"/>
          <w:sz w:val="24"/>
          <w:szCs w:val="24"/>
        </w:rPr>
        <w:t>до</w:t>
      </w:r>
      <w:r w:rsidR="00142DD0" w:rsidRPr="00515648">
        <w:rPr>
          <w:rFonts w:asciiTheme="majorHAnsi" w:eastAsia="Calibri" w:hAnsiTheme="majorHAnsi" w:cs="Times New Roman"/>
          <w:sz w:val="24"/>
          <w:szCs w:val="24"/>
        </w:rPr>
        <w:t xml:space="preserve"> 15 октомври на</w:t>
      </w:r>
      <w:r w:rsidR="00142DD0" w:rsidRPr="00095AEB">
        <w:rPr>
          <w:rFonts w:asciiTheme="majorHAnsi" w:eastAsia="Calibri" w:hAnsiTheme="majorHAnsi" w:cs="Times New Roman"/>
          <w:sz w:val="24"/>
          <w:szCs w:val="24"/>
        </w:rPr>
        <w:t xml:space="preserve"> всяка календарната</w:t>
      </w:r>
      <w:r w:rsidR="00406114" w:rsidRPr="00095AEB">
        <w:rPr>
          <w:rFonts w:asciiTheme="majorHAnsi" w:eastAsia="Calibri" w:hAnsiTheme="majorHAnsi" w:cs="Times New Roman"/>
          <w:sz w:val="24"/>
          <w:szCs w:val="24"/>
        </w:rPr>
        <w:t xml:space="preserve"> година Възложителят </w:t>
      </w:r>
      <w:r w:rsidR="00142DD0" w:rsidRPr="00095AEB">
        <w:rPr>
          <w:rFonts w:asciiTheme="majorHAnsi" w:eastAsia="Calibri" w:hAnsiTheme="majorHAnsi" w:cs="Times New Roman"/>
          <w:sz w:val="24"/>
          <w:szCs w:val="24"/>
        </w:rPr>
        <w:t xml:space="preserve">възлага </w:t>
      </w:r>
      <w:r w:rsidR="00142DD0" w:rsidRPr="00095AEB">
        <w:rPr>
          <w:rFonts w:asciiTheme="majorHAnsi" w:eastAsia="Calibri" w:hAnsiTheme="majorHAnsi" w:cs="Times New Roman"/>
          <w:sz w:val="24"/>
          <w:szCs w:val="24"/>
        </w:rPr>
        <w:lastRenderedPageBreak/>
        <w:t xml:space="preserve">изготвяне на мотивиран доклад от длъжностно лице от съответното представителство за всички потребности от възлагане на обществени поръчки през следващата календарна </w:t>
      </w:r>
      <w:r w:rsidR="00406114" w:rsidRPr="00095AEB">
        <w:rPr>
          <w:rFonts w:asciiTheme="majorHAnsi" w:eastAsia="Calibri" w:hAnsiTheme="majorHAnsi" w:cs="Times New Roman"/>
          <w:sz w:val="24"/>
          <w:szCs w:val="24"/>
        </w:rPr>
        <w:t>година. С</w:t>
      </w:r>
      <w:r w:rsidR="00142DD0" w:rsidRPr="00095AEB">
        <w:rPr>
          <w:rFonts w:asciiTheme="majorHAnsi" w:eastAsia="Calibri" w:hAnsiTheme="majorHAnsi" w:cs="Times New Roman"/>
          <w:sz w:val="24"/>
          <w:szCs w:val="24"/>
        </w:rPr>
        <w:t>лед изготвяне на доклада от длъжностното лице</w:t>
      </w:r>
      <w:r w:rsidR="00406114" w:rsidRPr="00095AEB">
        <w:rPr>
          <w:rFonts w:asciiTheme="majorHAnsi" w:eastAsia="Calibri" w:hAnsiTheme="majorHAnsi" w:cs="Times New Roman"/>
          <w:sz w:val="24"/>
          <w:szCs w:val="24"/>
        </w:rPr>
        <w:t>,</w:t>
      </w:r>
      <w:r w:rsidR="00142DD0" w:rsidRPr="00095AEB">
        <w:rPr>
          <w:rFonts w:asciiTheme="majorHAnsi" w:eastAsia="Calibri" w:hAnsiTheme="majorHAnsi" w:cs="Times New Roman"/>
          <w:sz w:val="24"/>
          <w:szCs w:val="24"/>
        </w:rPr>
        <w:t xml:space="preserve"> </w:t>
      </w:r>
      <w:r w:rsidR="00CA5273" w:rsidRPr="00095AEB">
        <w:rPr>
          <w:rFonts w:asciiTheme="majorHAnsi" w:eastAsia="Calibri" w:hAnsiTheme="majorHAnsi" w:cs="Times New Roman"/>
          <w:sz w:val="24"/>
          <w:szCs w:val="24"/>
        </w:rPr>
        <w:t xml:space="preserve">същият се изпраща в дирекция „Бюджет и финанси“ </w:t>
      </w:r>
      <w:r w:rsidR="007A4B64">
        <w:rPr>
          <w:rFonts w:asciiTheme="majorHAnsi" w:eastAsia="Calibri" w:hAnsiTheme="majorHAnsi" w:cs="Times New Roman"/>
          <w:sz w:val="24"/>
          <w:szCs w:val="24"/>
        </w:rPr>
        <w:t xml:space="preserve">на ЦУ на МВнР </w:t>
      </w:r>
      <w:r w:rsidR="00CA5273" w:rsidRPr="00095AEB">
        <w:rPr>
          <w:rFonts w:asciiTheme="majorHAnsi" w:eastAsia="Calibri" w:hAnsiTheme="majorHAnsi" w:cs="Times New Roman"/>
          <w:sz w:val="24"/>
          <w:szCs w:val="24"/>
        </w:rPr>
        <w:t>в срок до 20 октомври с цел залагане в проекта на бюджет на МВнР и разпределение на капиталовите разходи</w:t>
      </w:r>
      <w:r w:rsidR="005D1E71">
        <w:rPr>
          <w:rFonts w:asciiTheme="majorHAnsi" w:eastAsia="Calibri" w:hAnsiTheme="majorHAnsi" w:cs="Times New Roman"/>
          <w:sz w:val="24"/>
          <w:szCs w:val="24"/>
        </w:rPr>
        <w:t>.</w:t>
      </w:r>
    </w:p>
    <w:p w14:paraId="7F93BFCD" w14:textId="77777777" w:rsidR="007A4B64" w:rsidRDefault="00D92A25" w:rsidP="0026488B">
      <w:pPr>
        <w:tabs>
          <w:tab w:val="left" w:pos="0"/>
          <w:tab w:val="left" w:pos="567"/>
        </w:tabs>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ab/>
      </w:r>
      <w:r w:rsidR="00CA5273" w:rsidRPr="00095AEB">
        <w:rPr>
          <w:rFonts w:asciiTheme="majorHAnsi" w:eastAsia="Calibri" w:hAnsiTheme="majorHAnsi" w:cs="Times New Roman"/>
          <w:sz w:val="24"/>
          <w:szCs w:val="24"/>
        </w:rPr>
        <w:t xml:space="preserve">След получаване на отговор, но не по-късно от </w:t>
      </w:r>
      <w:r w:rsidR="00EC62DC">
        <w:rPr>
          <w:rFonts w:asciiTheme="majorHAnsi" w:eastAsia="Calibri" w:hAnsiTheme="majorHAnsi" w:cs="Times New Roman"/>
          <w:sz w:val="24"/>
          <w:szCs w:val="24"/>
        </w:rPr>
        <w:t>20 декември</w:t>
      </w:r>
      <w:r w:rsidR="00142DD0" w:rsidRPr="00095AEB">
        <w:rPr>
          <w:rFonts w:asciiTheme="majorHAnsi" w:eastAsia="Calibri" w:hAnsiTheme="majorHAnsi" w:cs="Times New Roman"/>
          <w:sz w:val="24"/>
          <w:szCs w:val="24"/>
        </w:rPr>
        <w:t xml:space="preserve"> на съответната година възложителят одобрява </w:t>
      </w:r>
      <w:r w:rsidR="00142DD0" w:rsidRPr="00095AEB">
        <w:rPr>
          <w:rFonts w:asciiTheme="majorHAnsi" w:eastAsia="Calibri" w:hAnsiTheme="majorHAnsi" w:cs="Times New Roman"/>
          <w:b/>
          <w:sz w:val="24"/>
          <w:szCs w:val="24"/>
        </w:rPr>
        <w:t>списък на поръчките</w:t>
      </w:r>
      <w:r w:rsidR="00142DD0" w:rsidRPr="00095AEB">
        <w:rPr>
          <w:rFonts w:asciiTheme="majorHAnsi" w:eastAsia="Calibri" w:hAnsiTheme="majorHAnsi" w:cs="Times New Roman"/>
          <w:sz w:val="24"/>
          <w:szCs w:val="24"/>
        </w:rPr>
        <w:t xml:space="preserve"> за доставки, услуги и строителство, които ще бъдат възлагани директно и </w:t>
      </w:r>
      <w:r w:rsidR="00142DD0" w:rsidRPr="00095AEB">
        <w:rPr>
          <w:rFonts w:asciiTheme="majorHAnsi" w:eastAsia="Calibri" w:hAnsiTheme="majorHAnsi" w:cs="Times New Roman"/>
          <w:b/>
          <w:sz w:val="24"/>
          <w:szCs w:val="24"/>
        </w:rPr>
        <w:t>план-график на поръчките</w:t>
      </w:r>
      <w:r w:rsidR="00142DD0" w:rsidRPr="00095AEB">
        <w:rPr>
          <w:rFonts w:asciiTheme="majorHAnsi" w:eastAsia="Calibri" w:hAnsiTheme="majorHAnsi" w:cs="Times New Roman"/>
          <w:sz w:val="24"/>
          <w:szCs w:val="24"/>
        </w:rPr>
        <w:t xml:space="preserve"> за доставки, услуги и строителство, които ще се възлагат с обява, покана до опред</w:t>
      </w:r>
      <w:r w:rsidR="00152841">
        <w:rPr>
          <w:rFonts w:asciiTheme="majorHAnsi" w:eastAsia="Calibri" w:hAnsiTheme="majorHAnsi" w:cs="Times New Roman"/>
          <w:sz w:val="24"/>
          <w:szCs w:val="24"/>
        </w:rPr>
        <w:t>елени лица или процедура по ЗОП, в случай, че бъде осигурено финансиране от първостепенния разпоредител на бюджетни средства.</w:t>
      </w:r>
    </w:p>
    <w:p w14:paraId="62321BD3" w14:textId="77777777" w:rsidR="00142DD0" w:rsidRPr="00095AEB" w:rsidRDefault="007A4B64" w:rsidP="0026488B">
      <w:pPr>
        <w:tabs>
          <w:tab w:val="left" w:pos="0"/>
          <w:tab w:val="left" w:pos="567"/>
        </w:tabs>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ab/>
        <w:t xml:space="preserve">Прогнозните стойности следва да бъдат съобразени съгласно нормата на чл. 21 от ЗОП. </w:t>
      </w:r>
    </w:p>
    <w:p w14:paraId="37624D56" w14:textId="77777777" w:rsidR="00EC62DC" w:rsidRDefault="00D92A25" w:rsidP="0026488B">
      <w:pPr>
        <w:tabs>
          <w:tab w:val="left" w:pos="0"/>
          <w:tab w:val="left" w:pos="567"/>
        </w:tabs>
        <w:spacing w:after="0" w:line="360" w:lineRule="auto"/>
        <w:jc w:val="both"/>
        <w:rPr>
          <w:rFonts w:asciiTheme="majorHAnsi" w:eastAsia="Calibri" w:hAnsiTheme="majorHAnsi" w:cs="Times New Roman"/>
          <w:sz w:val="24"/>
          <w:szCs w:val="24"/>
        </w:rPr>
      </w:pPr>
      <w:r>
        <w:rPr>
          <w:rFonts w:asciiTheme="majorHAnsi" w:eastAsia="Calibri" w:hAnsiTheme="majorHAnsi" w:cs="Times New Roman"/>
          <w:i/>
          <w:sz w:val="24"/>
          <w:szCs w:val="24"/>
        </w:rPr>
        <w:tab/>
      </w:r>
      <w:r w:rsidR="00142DD0" w:rsidRPr="00EC62DC">
        <w:rPr>
          <w:rFonts w:asciiTheme="majorHAnsi" w:eastAsia="Calibri" w:hAnsiTheme="majorHAnsi" w:cs="Times New Roman"/>
          <w:b/>
          <w:sz w:val="24"/>
          <w:szCs w:val="24"/>
          <w:u w:val="single"/>
        </w:rPr>
        <w:t>В списъка на поръчките</w:t>
      </w:r>
      <w:r w:rsidR="00142DD0" w:rsidRPr="00095AEB">
        <w:rPr>
          <w:rFonts w:asciiTheme="majorHAnsi" w:eastAsia="Calibri" w:hAnsiTheme="majorHAnsi" w:cs="Times New Roman"/>
          <w:sz w:val="24"/>
          <w:szCs w:val="24"/>
        </w:rPr>
        <w:t xml:space="preserve"> за доставки, услуги и строителство, които ще се възлагат директно се съдържа следната информация:  </w:t>
      </w:r>
    </w:p>
    <w:p w14:paraId="513DB45B" w14:textId="77777777" w:rsidR="00142DD0" w:rsidRPr="00EC62DC" w:rsidRDefault="00142DD0" w:rsidP="00EC62DC">
      <w:pPr>
        <w:pStyle w:val="ListParagraph"/>
        <w:numPr>
          <w:ilvl w:val="0"/>
          <w:numId w:val="14"/>
        </w:numPr>
        <w:tabs>
          <w:tab w:val="left" w:pos="0"/>
          <w:tab w:val="left" w:pos="567"/>
        </w:tabs>
        <w:spacing w:after="0" w:line="360" w:lineRule="auto"/>
        <w:jc w:val="both"/>
        <w:rPr>
          <w:rFonts w:asciiTheme="majorHAnsi" w:eastAsia="Calibri" w:hAnsiTheme="majorHAnsi" w:cs="Times New Roman"/>
          <w:sz w:val="24"/>
          <w:szCs w:val="24"/>
        </w:rPr>
      </w:pPr>
      <w:r w:rsidRPr="00EC62DC">
        <w:rPr>
          <w:rFonts w:asciiTheme="majorHAnsi" w:eastAsia="Calibri" w:hAnsiTheme="majorHAnsi" w:cs="Times New Roman"/>
          <w:sz w:val="24"/>
          <w:szCs w:val="24"/>
        </w:rPr>
        <w:t>длъжностно лице/лица в структурата на представителството, което изготвя и изпраща покана за събиране на оферти, събира оферта/оферти, изготвя проекта на договор. В списъка възложителят определя и сроковете за събиране на оферти и възлагането на поръчката.</w:t>
      </w:r>
    </w:p>
    <w:p w14:paraId="473CF846" w14:textId="77777777" w:rsidR="00EC62DC" w:rsidRDefault="00EC62DC" w:rsidP="00EC62DC">
      <w:pPr>
        <w:tabs>
          <w:tab w:val="left" w:pos="0"/>
          <w:tab w:val="left" w:pos="567"/>
        </w:tabs>
        <w:spacing w:after="0" w:line="360" w:lineRule="auto"/>
        <w:jc w:val="both"/>
        <w:rPr>
          <w:rFonts w:asciiTheme="majorHAnsi" w:eastAsia="Calibri" w:hAnsiTheme="majorHAnsi" w:cs="Times New Roman"/>
          <w:sz w:val="24"/>
          <w:szCs w:val="24"/>
        </w:rPr>
      </w:pPr>
      <w:r>
        <w:rPr>
          <w:rFonts w:asciiTheme="majorHAnsi" w:eastAsia="Calibri" w:hAnsiTheme="majorHAnsi" w:cs="Times New Roman"/>
          <w:i/>
          <w:sz w:val="24"/>
          <w:szCs w:val="24"/>
        </w:rPr>
        <w:tab/>
      </w:r>
      <w:r w:rsidR="00142DD0" w:rsidRPr="00EC62DC">
        <w:rPr>
          <w:rFonts w:asciiTheme="majorHAnsi" w:eastAsia="Calibri" w:hAnsiTheme="majorHAnsi" w:cs="Times New Roman"/>
          <w:b/>
          <w:sz w:val="24"/>
          <w:szCs w:val="24"/>
          <w:u w:val="single"/>
        </w:rPr>
        <w:t>В план - графика на поръчките</w:t>
      </w:r>
      <w:r w:rsidR="00142DD0" w:rsidRPr="00EC62DC">
        <w:rPr>
          <w:rFonts w:asciiTheme="majorHAnsi" w:eastAsia="Calibri" w:hAnsiTheme="majorHAnsi" w:cs="Times New Roman"/>
          <w:sz w:val="24"/>
          <w:szCs w:val="24"/>
        </w:rPr>
        <w:t xml:space="preserve"> за доставки, услуги и строителство, които ще се възлагат с обява, покана до определени лица или процедура по ЗОП се включва информация за</w:t>
      </w:r>
      <w:r>
        <w:rPr>
          <w:rFonts w:asciiTheme="majorHAnsi" w:eastAsia="Calibri" w:hAnsiTheme="majorHAnsi" w:cs="Times New Roman"/>
          <w:sz w:val="24"/>
          <w:szCs w:val="24"/>
        </w:rPr>
        <w:t>:</w:t>
      </w:r>
    </w:p>
    <w:p w14:paraId="090D80E1" w14:textId="77777777" w:rsidR="00EC62DC" w:rsidRDefault="00142DD0" w:rsidP="00EC62DC">
      <w:pPr>
        <w:pStyle w:val="ListParagraph"/>
        <w:numPr>
          <w:ilvl w:val="0"/>
          <w:numId w:val="14"/>
        </w:numPr>
        <w:tabs>
          <w:tab w:val="left" w:pos="0"/>
          <w:tab w:val="left" w:pos="567"/>
        </w:tabs>
        <w:spacing w:after="0" w:line="360" w:lineRule="auto"/>
        <w:jc w:val="both"/>
        <w:rPr>
          <w:rFonts w:asciiTheme="majorHAnsi" w:eastAsia="Calibri" w:hAnsiTheme="majorHAnsi" w:cs="Times New Roman"/>
          <w:sz w:val="24"/>
          <w:szCs w:val="24"/>
        </w:rPr>
      </w:pPr>
      <w:r w:rsidRPr="00EC62DC">
        <w:rPr>
          <w:rFonts w:asciiTheme="majorHAnsi" w:eastAsia="Calibri" w:hAnsiTheme="majorHAnsi" w:cs="Times New Roman"/>
          <w:sz w:val="24"/>
          <w:szCs w:val="24"/>
        </w:rPr>
        <w:t>броя и вида на поръчките, чиято подготовка, провеждане и възлагане се предвижда да започне, продължи или приключи пре</w:t>
      </w:r>
      <w:r w:rsidR="00EC62DC">
        <w:rPr>
          <w:rFonts w:asciiTheme="majorHAnsi" w:eastAsia="Calibri" w:hAnsiTheme="majorHAnsi" w:cs="Times New Roman"/>
          <w:sz w:val="24"/>
          <w:szCs w:val="24"/>
        </w:rPr>
        <w:t>з следващата календарна година;</w:t>
      </w:r>
    </w:p>
    <w:p w14:paraId="6615FD58" w14:textId="77777777" w:rsidR="00EC62DC" w:rsidRDefault="00142DD0" w:rsidP="00EC62DC">
      <w:pPr>
        <w:pStyle w:val="ListParagraph"/>
        <w:numPr>
          <w:ilvl w:val="0"/>
          <w:numId w:val="14"/>
        </w:numPr>
        <w:tabs>
          <w:tab w:val="left" w:pos="0"/>
          <w:tab w:val="left" w:pos="567"/>
        </w:tabs>
        <w:spacing w:after="0" w:line="360" w:lineRule="auto"/>
        <w:jc w:val="both"/>
        <w:rPr>
          <w:rFonts w:asciiTheme="majorHAnsi" w:eastAsia="Calibri" w:hAnsiTheme="majorHAnsi" w:cs="Times New Roman"/>
          <w:sz w:val="24"/>
          <w:szCs w:val="24"/>
        </w:rPr>
      </w:pPr>
      <w:r w:rsidRPr="00EC62DC">
        <w:rPr>
          <w:rFonts w:asciiTheme="majorHAnsi" w:eastAsia="Calibri" w:hAnsiTheme="majorHAnsi" w:cs="Times New Roman"/>
          <w:sz w:val="24"/>
          <w:szCs w:val="24"/>
        </w:rPr>
        <w:t xml:space="preserve">датите към които трябва </w:t>
      </w:r>
      <w:r w:rsidR="00EC62DC">
        <w:rPr>
          <w:rFonts w:asciiTheme="majorHAnsi" w:eastAsia="Calibri" w:hAnsiTheme="majorHAnsi" w:cs="Times New Roman"/>
          <w:sz w:val="24"/>
          <w:szCs w:val="24"/>
        </w:rPr>
        <w:t>да са налице действащи договори;</w:t>
      </w:r>
    </w:p>
    <w:p w14:paraId="74A50F5A" w14:textId="77777777" w:rsidR="00EC62DC" w:rsidRDefault="00142DD0" w:rsidP="00EC62DC">
      <w:pPr>
        <w:pStyle w:val="ListParagraph"/>
        <w:numPr>
          <w:ilvl w:val="0"/>
          <w:numId w:val="14"/>
        </w:numPr>
        <w:tabs>
          <w:tab w:val="left" w:pos="0"/>
          <w:tab w:val="left" w:pos="567"/>
        </w:tabs>
        <w:spacing w:after="0" w:line="360" w:lineRule="auto"/>
        <w:jc w:val="both"/>
        <w:rPr>
          <w:rFonts w:asciiTheme="majorHAnsi" w:eastAsia="Calibri" w:hAnsiTheme="majorHAnsi" w:cs="Times New Roman"/>
          <w:sz w:val="24"/>
          <w:szCs w:val="24"/>
        </w:rPr>
      </w:pPr>
      <w:r w:rsidRPr="00EC62DC">
        <w:rPr>
          <w:rFonts w:asciiTheme="majorHAnsi" w:eastAsia="Calibri" w:hAnsiTheme="majorHAnsi" w:cs="Times New Roman"/>
          <w:sz w:val="24"/>
          <w:szCs w:val="24"/>
        </w:rPr>
        <w:t xml:space="preserve"> реда за възлагане и вида на процедурата, времето за подготовка, включително на документацията; </w:t>
      </w:r>
    </w:p>
    <w:p w14:paraId="7B4AEF98" w14:textId="77777777" w:rsidR="00142DD0" w:rsidRPr="00EC62DC" w:rsidRDefault="00142DD0" w:rsidP="00EC62DC">
      <w:pPr>
        <w:pStyle w:val="ListParagraph"/>
        <w:numPr>
          <w:ilvl w:val="0"/>
          <w:numId w:val="14"/>
        </w:numPr>
        <w:tabs>
          <w:tab w:val="left" w:pos="0"/>
          <w:tab w:val="left" w:pos="567"/>
        </w:tabs>
        <w:spacing w:after="0" w:line="360" w:lineRule="auto"/>
        <w:jc w:val="both"/>
        <w:rPr>
          <w:rFonts w:asciiTheme="majorHAnsi" w:eastAsia="Calibri" w:hAnsiTheme="majorHAnsi" w:cs="Times New Roman"/>
          <w:sz w:val="24"/>
          <w:szCs w:val="24"/>
        </w:rPr>
      </w:pPr>
      <w:r w:rsidRPr="00EC62DC">
        <w:rPr>
          <w:rFonts w:asciiTheme="majorHAnsi" w:eastAsia="Calibri" w:hAnsiTheme="majorHAnsi" w:cs="Times New Roman"/>
          <w:sz w:val="24"/>
          <w:szCs w:val="24"/>
        </w:rPr>
        <w:t>времето за провеждане на възлагането, включително за получаване на оферти, работа на комисията и сключване на договора.</w:t>
      </w:r>
    </w:p>
    <w:p w14:paraId="04D69CD3" w14:textId="77777777" w:rsidR="007A4B64" w:rsidRDefault="00D92A25" w:rsidP="0026488B">
      <w:pPr>
        <w:tabs>
          <w:tab w:val="left" w:pos="0"/>
          <w:tab w:val="left" w:pos="567"/>
        </w:tabs>
        <w:spacing w:after="0" w:line="360" w:lineRule="auto"/>
        <w:jc w:val="both"/>
        <w:rPr>
          <w:rFonts w:asciiTheme="majorHAnsi" w:eastAsia="Calibri" w:hAnsiTheme="majorHAnsi" w:cs="Times New Roman"/>
          <w:b/>
          <w:sz w:val="24"/>
          <w:szCs w:val="24"/>
        </w:rPr>
      </w:pPr>
      <w:r>
        <w:rPr>
          <w:rFonts w:asciiTheme="majorHAnsi" w:eastAsia="Calibri" w:hAnsiTheme="majorHAnsi" w:cs="Times New Roman"/>
          <w:b/>
          <w:sz w:val="24"/>
          <w:szCs w:val="24"/>
        </w:rPr>
        <w:tab/>
      </w:r>
      <w:r w:rsidR="00967686" w:rsidRPr="00095AEB">
        <w:rPr>
          <w:rFonts w:asciiTheme="majorHAnsi" w:eastAsia="Calibri" w:hAnsiTheme="majorHAnsi" w:cs="Times New Roman"/>
          <w:b/>
          <w:sz w:val="24"/>
          <w:szCs w:val="24"/>
        </w:rPr>
        <w:t>Обществените поръчки се планират в рамките на одобрения бюджет на съответното представителство.</w:t>
      </w:r>
      <w:r w:rsidR="007A4B64">
        <w:rPr>
          <w:rFonts w:asciiTheme="majorHAnsi" w:eastAsia="Calibri" w:hAnsiTheme="majorHAnsi" w:cs="Times New Roman"/>
          <w:b/>
          <w:sz w:val="24"/>
          <w:szCs w:val="24"/>
        </w:rPr>
        <w:t xml:space="preserve"> </w:t>
      </w:r>
    </w:p>
    <w:p w14:paraId="384AEED8" w14:textId="77777777" w:rsidR="00967686" w:rsidRDefault="00152841" w:rsidP="0026488B">
      <w:pPr>
        <w:tabs>
          <w:tab w:val="left" w:pos="0"/>
          <w:tab w:val="left" w:pos="567"/>
        </w:tabs>
        <w:spacing w:after="0" w:line="360" w:lineRule="auto"/>
        <w:jc w:val="both"/>
        <w:rPr>
          <w:rFonts w:asciiTheme="majorHAnsi" w:eastAsia="Calibri" w:hAnsiTheme="majorHAnsi" w:cs="Times New Roman"/>
          <w:b/>
          <w:sz w:val="24"/>
          <w:szCs w:val="24"/>
        </w:rPr>
      </w:pPr>
      <w:r>
        <w:rPr>
          <w:rFonts w:asciiTheme="majorHAnsi" w:eastAsia="Calibri" w:hAnsiTheme="majorHAnsi" w:cs="Times New Roman"/>
          <w:b/>
          <w:sz w:val="24"/>
          <w:szCs w:val="24"/>
        </w:rPr>
        <w:lastRenderedPageBreak/>
        <w:tab/>
      </w:r>
      <w:r w:rsidR="007A4B64">
        <w:rPr>
          <w:rFonts w:asciiTheme="majorHAnsi" w:eastAsia="Calibri" w:hAnsiTheme="majorHAnsi" w:cs="Times New Roman"/>
          <w:b/>
          <w:sz w:val="24"/>
          <w:szCs w:val="24"/>
        </w:rPr>
        <w:t xml:space="preserve">Отпусканите средства за съответното представителство следва да бъдат съобразени с тези на ЦУ на МВнР. </w:t>
      </w:r>
    </w:p>
    <w:p w14:paraId="2DB9A40B" w14:textId="77777777" w:rsidR="00F11AF0" w:rsidRPr="00095AEB" w:rsidRDefault="00F11AF0" w:rsidP="0026488B">
      <w:pPr>
        <w:tabs>
          <w:tab w:val="left" w:pos="0"/>
          <w:tab w:val="left" w:pos="567"/>
        </w:tabs>
        <w:spacing w:after="0" w:line="360" w:lineRule="auto"/>
        <w:jc w:val="both"/>
        <w:rPr>
          <w:rFonts w:asciiTheme="majorHAnsi" w:eastAsia="Calibri" w:hAnsiTheme="majorHAnsi" w:cs="Times New Roman"/>
          <w:b/>
          <w:sz w:val="24"/>
          <w:szCs w:val="24"/>
        </w:rPr>
      </w:pPr>
    </w:p>
    <w:p w14:paraId="45D71017" w14:textId="77777777" w:rsidR="00142DD0" w:rsidRPr="00095AEB" w:rsidRDefault="00A66463" w:rsidP="0026488B">
      <w:pPr>
        <w:pStyle w:val="Style25"/>
        <w:spacing w:line="360" w:lineRule="auto"/>
        <w:ind w:right="34" w:firstLine="708"/>
        <w:rPr>
          <w:rFonts w:asciiTheme="majorHAnsi" w:hAnsiTheme="majorHAnsi"/>
          <w:b/>
        </w:rPr>
      </w:pPr>
      <w:r w:rsidRPr="00095AEB">
        <w:rPr>
          <w:rFonts w:asciiTheme="majorHAnsi" w:hAnsiTheme="majorHAnsi"/>
          <w:b/>
        </w:rPr>
        <w:t xml:space="preserve">2. </w:t>
      </w:r>
      <w:r w:rsidR="005D1E71">
        <w:rPr>
          <w:rFonts w:asciiTheme="majorHAnsi" w:hAnsiTheme="majorHAnsi"/>
          <w:b/>
        </w:rPr>
        <w:t>Изготвяне на документация.</w:t>
      </w:r>
    </w:p>
    <w:p w14:paraId="669110E1" w14:textId="77777777" w:rsidR="00F72348" w:rsidRDefault="00BD6960" w:rsidP="00F72348">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Възложителите възлагат на длъжностно лице от съответното представителство изготвяне на проект на документация за обществена поръчка. Документацията на поръчката трябва да съдържа най-малко: техническите спецификации, </w:t>
      </w:r>
      <w:r w:rsidR="00792F59">
        <w:rPr>
          <w:rFonts w:asciiTheme="majorHAnsi" w:eastAsia="Calibri" w:hAnsiTheme="majorHAnsi" w:cs="Times New Roman"/>
          <w:sz w:val="24"/>
          <w:szCs w:val="24"/>
        </w:rPr>
        <w:t xml:space="preserve">инвестиционните и други проекти, които се изискват за подготовка на офертата, </w:t>
      </w:r>
      <w:r w:rsidR="00515648" w:rsidRPr="00515648">
        <w:rPr>
          <w:rFonts w:asciiTheme="majorHAnsi" w:eastAsia="Calibri" w:hAnsiTheme="majorHAnsi" w:cs="Times New Roman"/>
          <w:sz w:val="24"/>
          <w:szCs w:val="24"/>
        </w:rPr>
        <w:t>методика за определяне</w:t>
      </w:r>
      <w:r w:rsidR="00515648">
        <w:rPr>
          <w:rFonts w:asciiTheme="majorHAnsi" w:eastAsia="Calibri" w:hAnsiTheme="majorHAnsi" w:cs="Times New Roman"/>
          <w:sz w:val="24"/>
          <w:szCs w:val="24"/>
        </w:rPr>
        <w:t xml:space="preserve"> на комплексната оценка на офертата (</w:t>
      </w:r>
      <w:r w:rsidR="00515648" w:rsidRPr="00515648">
        <w:rPr>
          <w:rFonts w:asciiTheme="majorHAnsi" w:eastAsia="Calibri" w:hAnsiTheme="majorHAnsi" w:cs="Times New Roman"/>
          <w:i/>
          <w:sz w:val="24"/>
          <w:szCs w:val="24"/>
        </w:rPr>
        <w:t>когато е приложимо</w:t>
      </w:r>
      <w:r w:rsidR="00515648">
        <w:rPr>
          <w:rFonts w:asciiTheme="majorHAnsi" w:eastAsia="Calibri" w:hAnsiTheme="majorHAnsi" w:cs="Times New Roman"/>
          <w:sz w:val="24"/>
          <w:szCs w:val="24"/>
        </w:rPr>
        <w:t xml:space="preserve">),   </w:t>
      </w:r>
      <w:r w:rsidRPr="00095AEB">
        <w:rPr>
          <w:rFonts w:asciiTheme="majorHAnsi" w:eastAsia="Calibri" w:hAnsiTheme="majorHAnsi" w:cs="Times New Roman"/>
          <w:sz w:val="24"/>
          <w:szCs w:val="24"/>
        </w:rPr>
        <w:t>образци на документи и указание за подг</w:t>
      </w:r>
      <w:r w:rsidR="00515648">
        <w:rPr>
          <w:rFonts w:asciiTheme="majorHAnsi" w:eastAsia="Calibri" w:hAnsiTheme="majorHAnsi" w:cs="Times New Roman"/>
          <w:sz w:val="24"/>
          <w:szCs w:val="24"/>
        </w:rPr>
        <w:t>отовката им, проект на договор.</w:t>
      </w:r>
      <w:r w:rsidR="00C324BA">
        <w:rPr>
          <w:rFonts w:asciiTheme="majorHAnsi" w:eastAsia="Calibri" w:hAnsiTheme="majorHAnsi" w:cs="Times New Roman"/>
          <w:sz w:val="24"/>
          <w:szCs w:val="24"/>
        </w:rPr>
        <w:t xml:space="preserve"> </w:t>
      </w:r>
    </w:p>
    <w:p w14:paraId="66416F5D" w14:textId="77777777" w:rsidR="00EC62DC" w:rsidRDefault="00BD6960"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Техническите спецификации определят необходимите характеристики на предмета на поръчката.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w:t>
      </w:r>
    </w:p>
    <w:p w14:paraId="775A24A3" w14:textId="77777777" w:rsidR="00BD6960" w:rsidRDefault="00BD6960"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Техническите спецификации не могат да съдържат конкретен модел, източник или специфичен процес, който характеризира продуктите или услугите, предлагани от конкретен потенциален изпълнител, нито търговска марка, патент, тип или конкретен произход или производство, което би довело до облагодетелстване или елиминиране на определени лица или някои продукти. По изключение, когато е невъзможно предметът на поръчката да се опише достатъчно точно и разбираемо по реда на чл. 48, ал. 1 от ЗОП, се допуска подобно посочване, като задължително се добавят думите "или еквивалентно/и".</w:t>
      </w:r>
    </w:p>
    <w:p w14:paraId="583C89F5" w14:textId="77777777" w:rsidR="00BD6960" w:rsidRPr="00095AEB" w:rsidRDefault="00CE5EC7" w:rsidP="0026488B">
      <w:pPr>
        <w:spacing w:after="0" w:line="360" w:lineRule="auto"/>
        <w:ind w:firstLine="708"/>
        <w:jc w:val="both"/>
        <w:rPr>
          <w:rFonts w:asciiTheme="majorHAnsi" w:eastAsia="Calibri" w:hAnsiTheme="majorHAnsi" w:cs="Times New Roman"/>
          <w:sz w:val="24"/>
          <w:szCs w:val="24"/>
        </w:rPr>
      </w:pPr>
      <w:r w:rsidRPr="00CE5EC7">
        <w:rPr>
          <w:rFonts w:asciiTheme="majorHAnsi" w:eastAsia="Calibri" w:hAnsiTheme="majorHAnsi" w:cs="Times New Roman"/>
          <w:sz w:val="24"/>
          <w:szCs w:val="24"/>
        </w:rPr>
        <w:t xml:space="preserve">В случаите на откриване и провеждане на обществени поръчки чрез използване на ЦАИС ЕОП </w:t>
      </w:r>
      <w:proofErr w:type="spellStart"/>
      <w:r w:rsidRPr="00CE5EC7">
        <w:rPr>
          <w:rFonts w:asciiTheme="majorHAnsi" w:eastAsia="Calibri" w:hAnsiTheme="majorHAnsi" w:cs="Times New Roman"/>
          <w:sz w:val="24"/>
          <w:szCs w:val="24"/>
        </w:rPr>
        <w:t>съгласувателните</w:t>
      </w:r>
      <w:proofErr w:type="spellEnd"/>
      <w:r w:rsidRPr="00CE5EC7">
        <w:rPr>
          <w:rFonts w:asciiTheme="majorHAnsi" w:eastAsia="Calibri" w:hAnsiTheme="majorHAnsi" w:cs="Times New Roman"/>
          <w:sz w:val="24"/>
          <w:szCs w:val="24"/>
        </w:rPr>
        <w:t xml:space="preserve"> процедури, предвидени в настоящите правила</w:t>
      </w:r>
      <w:r w:rsidR="00EE28A2">
        <w:rPr>
          <w:rFonts w:asciiTheme="majorHAnsi" w:eastAsia="Calibri" w:hAnsiTheme="majorHAnsi" w:cs="Times New Roman"/>
          <w:sz w:val="24"/>
          <w:szCs w:val="24"/>
        </w:rPr>
        <w:t>,</w:t>
      </w:r>
      <w:r w:rsidRPr="00CE5EC7">
        <w:rPr>
          <w:rFonts w:asciiTheme="majorHAnsi" w:eastAsia="Calibri" w:hAnsiTheme="majorHAnsi" w:cs="Times New Roman"/>
          <w:sz w:val="24"/>
          <w:szCs w:val="24"/>
        </w:rPr>
        <w:t xml:space="preserve"> се осъществяват върху изготвената от </w:t>
      </w:r>
      <w:r w:rsidRPr="00095AEB">
        <w:rPr>
          <w:rFonts w:asciiTheme="majorHAnsi" w:eastAsia="Calibri" w:hAnsiTheme="majorHAnsi" w:cs="Times New Roman"/>
          <w:sz w:val="24"/>
          <w:szCs w:val="24"/>
        </w:rPr>
        <w:t>длъжност</w:t>
      </w:r>
      <w:r w:rsidR="00EE28A2">
        <w:rPr>
          <w:rFonts w:asciiTheme="majorHAnsi" w:eastAsia="Calibri" w:hAnsiTheme="majorHAnsi" w:cs="Times New Roman"/>
          <w:sz w:val="24"/>
          <w:szCs w:val="24"/>
        </w:rPr>
        <w:t xml:space="preserve">но лице и от компетентното лице, </w:t>
      </w:r>
      <w:r w:rsidRPr="00095AEB">
        <w:rPr>
          <w:rFonts w:asciiTheme="majorHAnsi" w:eastAsia="Calibri" w:hAnsiTheme="majorHAnsi" w:cs="Times New Roman"/>
          <w:sz w:val="24"/>
          <w:szCs w:val="24"/>
        </w:rPr>
        <w:t xml:space="preserve">отговарящо за спазване на бюджетната и финансовата </w:t>
      </w:r>
      <w:r>
        <w:rPr>
          <w:rFonts w:asciiTheme="majorHAnsi" w:eastAsia="Calibri" w:hAnsiTheme="majorHAnsi" w:cs="Times New Roman"/>
          <w:sz w:val="24"/>
          <w:szCs w:val="24"/>
        </w:rPr>
        <w:t xml:space="preserve">дисциплина в представителството, </w:t>
      </w:r>
      <w:r w:rsidR="00A766F6">
        <w:rPr>
          <w:rFonts w:asciiTheme="majorHAnsi" w:eastAsia="Calibri" w:hAnsiTheme="majorHAnsi" w:cs="Times New Roman"/>
          <w:sz w:val="24"/>
          <w:szCs w:val="24"/>
        </w:rPr>
        <w:t xml:space="preserve">проект на </w:t>
      </w:r>
      <w:r w:rsidRPr="00CE5EC7">
        <w:rPr>
          <w:rFonts w:asciiTheme="majorHAnsi" w:eastAsia="Calibri" w:hAnsiTheme="majorHAnsi" w:cs="Times New Roman"/>
          <w:sz w:val="24"/>
          <w:szCs w:val="24"/>
        </w:rPr>
        <w:t xml:space="preserve">документация с полагане на </w:t>
      </w:r>
      <w:proofErr w:type="spellStart"/>
      <w:r w:rsidR="008A0F3B">
        <w:rPr>
          <w:rFonts w:asciiTheme="majorHAnsi" w:eastAsia="Calibri" w:hAnsiTheme="majorHAnsi" w:cs="Times New Roman"/>
          <w:sz w:val="24"/>
          <w:szCs w:val="24"/>
        </w:rPr>
        <w:t>съгласува</w:t>
      </w:r>
      <w:r w:rsidR="008A0F3B" w:rsidRPr="00CE5EC7">
        <w:rPr>
          <w:rFonts w:asciiTheme="majorHAnsi" w:eastAsia="Calibri" w:hAnsiTheme="majorHAnsi" w:cs="Times New Roman"/>
          <w:sz w:val="24"/>
          <w:szCs w:val="24"/>
        </w:rPr>
        <w:t>телен</w:t>
      </w:r>
      <w:proofErr w:type="spellEnd"/>
      <w:r w:rsidRPr="00CE5EC7">
        <w:rPr>
          <w:rFonts w:asciiTheme="majorHAnsi" w:eastAsia="Calibri" w:hAnsiTheme="majorHAnsi" w:cs="Times New Roman"/>
          <w:sz w:val="24"/>
          <w:szCs w:val="24"/>
        </w:rPr>
        <w:t xml:space="preserve"> подпис и отбелязване на датата </w:t>
      </w:r>
      <w:r w:rsidR="00A766F6">
        <w:rPr>
          <w:rFonts w:asciiTheme="majorHAnsi" w:eastAsia="Calibri" w:hAnsiTheme="majorHAnsi" w:cs="Times New Roman"/>
          <w:sz w:val="24"/>
          <w:szCs w:val="24"/>
        </w:rPr>
        <w:t xml:space="preserve">на която е изготвена. </w:t>
      </w:r>
      <w:r w:rsidRPr="00CE5EC7">
        <w:rPr>
          <w:rFonts w:asciiTheme="majorHAnsi" w:eastAsia="Calibri" w:hAnsiTheme="majorHAnsi" w:cs="Times New Roman"/>
          <w:sz w:val="24"/>
          <w:szCs w:val="24"/>
        </w:rPr>
        <w:t xml:space="preserve">След полагане на всички </w:t>
      </w:r>
      <w:proofErr w:type="spellStart"/>
      <w:r w:rsidRPr="00CE5EC7">
        <w:rPr>
          <w:rFonts w:asciiTheme="majorHAnsi" w:eastAsia="Calibri" w:hAnsiTheme="majorHAnsi" w:cs="Times New Roman"/>
          <w:sz w:val="24"/>
          <w:szCs w:val="24"/>
        </w:rPr>
        <w:t>съгласувателни</w:t>
      </w:r>
      <w:proofErr w:type="spellEnd"/>
      <w:r w:rsidRPr="00CE5EC7">
        <w:rPr>
          <w:rFonts w:asciiTheme="majorHAnsi" w:eastAsia="Calibri" w:hAnsiTheme="majorHAnsi" w:cs="Times New Roman"/>
          <w:sz w:val="24"/>
          <w:szCs w:val="24"/>
        </w:rPr>
        <w:t xml:space="preserve"> подписи документацията се предава на възложителя, заедно с всички до</w:t>
      </w:r>
      <w:r w:rsidR="00A766F6">
        <w:rPr>
          <w:rFonts w:asciiTheme="majorHAnsi" w:eastAsia="Calibri" w:hAnsiTheme="majorHAnsi" w:cs="Times New Roman"/>
          <w:sz w:val="24"/>
          <w:szCs w:val="24"/>
        </w:rPr>
        <w:t xml:space="preserve">кументи по обществената поръчки за </w:t>
      </w:r>
      <w:r w:rsidR="00BD6960" w:rsidRPr="00095AEB">
        <w:rPr>
          <w:rFonts w:asciiTheme="majorHAnsi" w:eastAsia="Calibri" w:hAnsiTheme="majorHAnsi" w:cs="Times New Roman"/>
          <w:sz w:val="24"/>
          <w:szCs w:val="24"/>
        </w:rPr>
        <w:t>утвърждава</w:t>
      </w:r>
      <w:r w:rsidR="00A766F6">
        <w:rPr>
          <w:rFonts w:asciiTheme="majorHAnsi" w:eastAsia="Calibri" w:hAnsiTheme="majorHAnsi" w:cs="Times New Roman"/>
          <w:sz w:val="24"/>
          <w:szCs w:val="24"/>
        </w:rPr>
        <w:t>не</w:t>
      </w:r>
      <w:r w:rsidR="00BD6960" w:rsidRPr="00095AEB">
        <w:rPr>
          <w:rFonts w:asciiTheme="majorHAnsi" w:eastAsia="Calibri" w:hAnsiTheme="majorHAnsi" w:cs="Times New Roman"/>
          <w:sz w:val="24"/>
          <w:szCs w:val="24"/>
        </w:rPr>
        <w:t xml:space="preserve"> и се предприемат действия по откриване на обществената поръчка.</w:t>
      </w:r>
    </w:p>
    <w:p w14:paraId="258568E0" w14:textId="77777777" w:rsidR="00BD6960" w:rsidRDefault="00BD6960"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lastRenderedPageBreak/>
        <w:t xml:space="preserve">В случай на откриване на обществена поръчка </w:t>
      </w:r>
      <w:r w:rsidRPr="00792F59">
        <w:rPr>
          <w:rFonts w:asciiTheme="majorHAnsi" w:eastAsia="Calibri" w:hAnsiTheme="majorHAnsi" w:cs="Times New Roman"/>
          <w:b/>
          <w:sz w:val="24"/>
          <w:szCs w:val="24"/>
        </w:rPr>
        <w:t xml:space="preserve">с </w:t>
      </w:r>
      <w:r w:rsidR="00792F59" w:rsidRPr="00792F59">
        <w:rPr>
          <w:rFonts w:asciiTheme="majorHAnsi" w:eastAsia="Calibri" w:hAnsiTheme="majorHAnsi" w:cs="Times New Roman"/>
          <w:b/>
          <w:sz w:val="24"/>
          <w:szCs w:val="24"/>
        </w:rPr>
        <w:t xml:space="preserve">провеждане на </w:t>
      </w:r>
      <w:r w:rsidRPr="00792F59">
        <w:rPr>
          <w:rFonts w:asciiTheme="majorHAnsi" w:eastAsia="Calibri" w:hAnsiTheme="majorHAnsi" w:cs="Times New Roman"/>
          <w:b/>
          <w:sz w:val="24"/>
          <w:szCs w:val="24"/>
        </w:rPr>
        <w:t>процедура</w:t>
      </w:r>
      <w:r w:rsidRPr="00095AEB">
        <w:rPr>
          <w:rFonts w:asciiTheme="majorHAnsi" w:eastAsia="Calibri" w:hAnsiTheme="majorHAnsi" w:cs="Times New Roman"/>
          <w:sz w:val="24"/>
          <w:szCs w:val="24"/>
        </w:rPr>
        <w:t xml:space="preserve">, длъжностното лице </w:t>
      </w:r>
      <w:r w:rsidRPr="00792F59">
        <w:rPr>
          <w:rFonts w:asciiTheme="majorHAnsi" w:eastAsia="Calibri" w:hAnsiTheme="majorHAnsi" w:cs="Times New Roman"/>
          <w:sz w:val="24"/>
          <w:szCs w:val="24"/>
        </w:rPr>
        <w:t>изготвило документацията</w:t>
      </w:r>
      <w:r w:rsidR="00792F59">
        <w:rPr>
          <w:rFonts w:asciiTheme="majorHAnsi" w:eastAsia="Calibri" w:hAnsiTheme="majorHAnsi" w:cs="Times New Roman"/>
          <w:sz w:val="24"/>
          <w:szCs w:val="24"/>
        </w:rPr>
        <w:t xml:space="preserve"> и определено за отговорно лице по обществената поръчка в електронната преписка в ЦАИС ЕОП,</w:t>
      </w:r>
      <w:r w:rsidRPr="00095AEB">
        <w:rPr>
          <w:rFonts w:asciiTheme="majorHAnsi" w:eastAsia="Calibri" w:hAnsiTheme="majorHAnsi" w:cs="Times New Roman"/>
          <w:sz w:val="24"/>
          <w:szCs w:val="24"/>
        </w:rPr>
        <w:t xml:space="preserve"> изпраща информация за процедурата до системата за случаен избор</w:t>
      </w:r>
      <w:r w:rsidR="00D751BA" w:rsidRPr="00095AEB">
        <w:rPr>
          <w:rFonts w:asciiTheme="majorHAnsi" w:eastAsia="Calibri" w:hAnsiTheme="majorHAnsi" w:cs="Times New Roman"/>
          <w:sz w:val="24"/>
          <w:szCs w:val="24"/>
        </w:rPr>
        <w:t xml:space="preserve"> (ССИ)</w:t>
      </w:r>
      <w:r w:rsidRPr="00095AEB">
        <w:rPr>
          <w:rFonts w:asciiTheme="majorHAnsi" w:eastAsia="Calibri" w:hAnsiTheme="majorHAnsi" w:cs="Times New Roman"/>
          <w:sz w:val="24"/>
          <w:szCs w:val="24"/>
        </w:rPr>
        <w:t xml:space="preserve">, за осъществяване на контрол от АОП по реда и при условията, предвидени в </w:t>
      </w:r>
      <w:r w:rsidR="00792F59">
        <w:rPr>
          <w:rFonts w:asciiTheme="majorHAnsi" w:eastAsia="Calibri" w:hAnsiTheme="majorHAnsi" w:cs="Times New Roman"/>
          <w:sz w:val="24"/>
          <w:szCs w:val="24"/>
        </w:rPr>
        <w:t xml:space="preserve">чл. 121 от ППЗОП във връзка с чл. 229, ал. 2 от  </w:t>
      </w:r>
      <w:r w:rsidRPr="00095AEB">
        <w:rPr>
          <w:rFonts w:asciiTheme="majorHAnsi" w:eastAsia="Calibri" w:hAnsiTheme="majorHAnsi" w:cs="Times New Roman"/>
          <w:sz w:val="24"/>
          <w:szCs w:val="24"/>
        </w:rPr>
        <w:t>ЗОП и предприема действия по откриване на процедурата по реда и при условията, предвидени в ЗОП.</w:t>
      </w:r>
      <w:r w:rsidR="00D92A25">
        <w:rPr>
          <w:rFonts w:asciiTheme="majorHAnsi" w:eastAsia="Calibri" w:hAnsiTheme="majorHAnsi" w:cs="Times New Roman"/>
          <w:sz w:val="24"/>
          <w:szCs w:val="24"/>
        </w:rPr>
        <w:t xml:space="preserve"> </w:t>
      </w:r>
    </w:p>
    <w:p w14:paraId="0A15304C" w14:textId="77777777" w:rsidR="0028486A" w:rsidRDefault="0028486A" w:rsidP="0026488B">
      <w:pPr>
        <w:spacing w:after="0" w:line="360" w:lineRule="auto"/>
        <w:ind w:firstLine="708"/>
        <w:jc w:val="both"/>
        <w:rPr>
          <w:rFonts w:asciiTheme="majorHAnsi" w:eastAsia="Calibri" w:hAnsiTheme="majorHAnsi" w:cs="Times New Roman"/>
          <w:strike/>
          <w:color w:val="FF0000"/>
          <w:sz w:val="24"/>
          <w:szCs w:val="24"/>
        </w:rPr>
      </w:pPr>
    </w:p>
    <w:p w14:paraId="69EA7BB2" w14:textId="77777777" w:rsidR="002F6829" w:rsidRPr="002F6829" w:rsidRDefault="00BD6960"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 xml:space="preserve">При откриване на обществена поръчка </w:t>
      </w:r>
      <w:r w:rsidR="00D751BA" w:rsidRPr="002F6829">
        <w:rPr>
          <w:rFonts w:asciiTheme="majorHAnsi" w:eastAsia="Calibri" w:hAnsiTheme="majorHAnsi" w:cs="Times New Roman"/>
          <w:sz w:val="24"/>
          <w:szCs w:val="24"/>
        </w:rPr>
        <w:t>чрез</w:t>
      </w:r>
      <w:r w:rsidRPr="002F6829">
        <w:rPr>
          <w:rFonts w:asciiTheme="majorHAnsi" w:eastAsia="Calibri" w:hAnsiTheme="majorHAnsi" w:cs="Times New Roman"/>
          <w:sz w:val="24"/>
          <w:szCs w:val="24"/>
        </w:rPr>
        <w:t xml:space="preserve"> събиране на оферти с обява, определеното  длъжностното лице публикува </w:t>
      </w:r>
      <w:r w:rsidR="002F6829" w:rsidRPr="002F6829">
        <w:rPr>
          <w:rFonts w:asciiTheme="majorHAnsi" w:eastAsia="Calibri" w:hAnsiTheme="majorHAnsi" w:cs="Times New Roman"/>
          <w:sz w:val="24"/>
          <w:szCs w:val="24"/>
        </w:rPr>
        <w:t>обява в електронната платформа ЦАИС АОП.</w:t>
      </w:r>
    </w:p>
    <w:p w14:paraId="63983C52" w14:textId="77777777" w:rsidR="0028486A" w:rsidRPr="007E7B3F" w:rsidRDefault="00BD6960" w:rsidP="0026488B">
      <w:pPr>
        <w:spacing w:after="0" w:line="360" w:lineRule="auto"/>
        <w:ind w:firstLine="708"/>
        <w:jc w:val="both"/>
        <w:rPr>
          <w:rFonts w:asciiTheme="majorHAnsi" w:eastAsia="Calibri" w:hAnsiTheme="majorHAnsi" w:cs="Times New Roman"/>
          <w:b/>
          <w:sz w:val="24"/>
          <w:szCs w:val="24"/>
        </w:rPr>
      </w:pPr>
      <w:r w:rsidRPr="007E7B3F">
        <w:rPr>
          <w:rFonts w:asciiTheme="majorHAnsi" w:eastAsia="Calibri" w:hAnsiTheme="majorHAnsi" w:cs="Times New Roman"/>
          <w:b/>
          <w:sz w:val="24"/>
          <w:szCs w:val="24"/>
        </w:rPr>
        <w:t xml:space="preserve">В рамките на процеса по планиране, провеждане и възлагане на обществените поръчки, </w:t>
      </w:r>
      <w:r w:rsidR="0028486A" w:rsidRPr="007E7B3F">
        <w:rPr>
          <w:rFonts w:asciiTheme="majorHAnsi" w:eastAsia="Calibri" w:hAnsiTheme="majorHAnsi" w:cs="Times New Roman"/>
          <w:b/>
          <w:sz w:val="24"/>
          <w:szCs w:val="24"/>
        </w:rPr>
        <w:t>В</w:t>
      </w:r>
      <w:r w:rsidRPr="007E7B3F">
        <w:rPr>
          <w:rFonts w:asciiTheme="majorHAnsi" w:eastAsia="Calibri" w:hAnsiTheme="majorHAnsi" w:cs="Times New Roman"/>
          <w:b/>
          <w:sz w:val="24"/>
          <w:szCs w:val="24"/>
        </w:rPr>
        <w:t xml:space="preserve">ъзложителите по чл. 5, ал. 2, т. 15 от ЗОП могат да изискват юридическа </w:t>
      </w:r>
      <w:r w:rsidR="0028486A" w:rsidRPr="007E7B3F">
        <w:rPr>
          <w:rFonts w:asciiTheme="majorHAnsi" w:eastAsia="Calibri" w:hAnsiTheme="majorHAnsi" w:cs="Times New Roman"/>
          <w:b/>
          <w:sz w:val="24"/>
          <w:szCs w:val="24"/>
        </w:rPr>
        <w:t xml:space="preserve">и техническа </w:t>
      </w:r>
      <w:r w:rsidRPr="007E7B3F">
        <w:rPr>
          <w:rFonts w:asciiTheme="majorHAnsi" w:eastAsia="Calibri" w:hAnsiTheme="majorHAnsi" w:cs="Times New Roman"/>
          <w:b/>
          <w:sz w:val="24"/>
          <w:szCs w:val="24"/>
        </w:rPr>
        <w:t xml:space="preserve">помощ и съдействие от компетентни длъжностни лица при дирекция </w:t>
      </w:r>
      <w:r w:rsidR="0028486A" w:rsidRPr="007E7B3F">
        <w:rPr>
          <w:rFonts w:asciiTheme="majorHAnsi" w:eastAsia="Calibri" w:hAnsiTheme="majorHAnsi" w:cs="Times New Roman"/>
          <w:b/>
          <w:sz w:val="24"/>
          <w:szCs w:val="24"/>
        </w:rPr>
        <w:t>„</w:t>
      </w:r>
      <w:proofErr w:type="spellStart"/>
      <w:r w:rsidRPr="007E7B3F">
        <w:rPr>
          <w:rFonts w:asciiTheme="majorHAnsi" w:eastAsia="Calibri" w:hAnsiTheme="majorHAnsi" w:cs="Times New Roman"/>
          <w:b/>
          <w:sz w:val="24"/>
          <w:szCs w:val="24"/>
        </w:rPr>
        <w:t>УСиМТО</w:t>
      </w:r>
      <w:proofErr w:type="spellEnd"/>
      <w:r w:rsidR="0028486A" w:rsidRPr="007E7B3F">
        <w:rPr>
          <w:rFonts w:asciiTheme="majorHAnsi" w:eastAsia="Calibri" w:hAnsiTheme="majorHAnsi" w:cs="Times New Roman"/>
          <w:b/>
          <w:sz w:val="24"/>
          <w:szCs w:val="24"/>
        </w:rPr>
        <w:t>“</w:t>
      </w:r>
      <w:r w:rsidRPr="007E7B3F">
        <w:rPr>
          <w:rFonts w:asciiTheme="majorHAnsi" w:eastAsia="Calibri" w:hAnsiTheme="majorHAnsi" w:cs="Times New Roman"/>
          <w:b/>
          <w:sz w:val="24"/>
          <w:szCs w:val="24"/>
        </w:rPr>
        <w:t xml:space="preserve"> в </w:t>
      </w:r>
      <w:r w:rsidR="0028486A" w:rsidRPr="007E7B3F">
        <w:rPr>
          <w:rFonts w:asciiTheme="majorHAnsi" w:eastAsia="Calibri" w:hAnsiTheme="majorHAnsi" w:cs="Times New Roman"/>
          <w:b/>
          <w:sz w:val="24"/>
          <w:szCs w:val="24"/>
        </w:rPr>
        <w:t xml:space="preserve">ЦУ на </w:t>
      </w:r>
      <w:r w:rsidRPr="007E7B3F">
        <w:rPr>
          <w:rFonts w:asciiTheme="majorHAnsi" w:eastAsia="Calibri" w:hAnsiTheme="majorHAnsi" w:cs="Times New Roman"/>
          <w:b/>
          <w:sz w:val="24"/>
          <w:szCs w:val="24"/>
        </w:rPr>
        <w:t xml:space="preserve">МВнР. </w:t>
      </w:r>
    </w:p>
    <w:p w14:paraId="624EFBC4" w14:textId="77777777" w:rsidR="00406114" w:rsidRPr="00095AEB" w:rsidRDefault="00BD6960"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Възложителите могат да получават</w:t>
      </w:r>
      <w:r w:rsidR="0028486A">
        <w:rPr>
          <w:rFonts w:asciiTheme="majorHAnsi" w:eastAsia="Calibri" w:hAnsiTheme="majorHAnsi" w:cs="Times New Roman"/>
          <w:sz w:val="24"/>
          <w:szCs w:val="24"/>
        </w:rPr>
        <w:t xml:space="preserve"> от дирекция „</w:t>
      </w:r>
      <w:proofErr w:type="spellStart"/>
      <w:r w:rsidR="0028486A">
        <w:rPr>
          <w:rFonts w:asciiTheme="majorHAnsi" w:eastAsia="Calibri" w:hAnsiTheme="majorHAnsi" w:cs="Times New Roman"/>
          <w:sz w:val="24"/>
          <w:szCs w:val="24"/>
        </w:rPr>
        <w:t>УСиМТО</w:t>
      </w:r>
      <w:proofErr w:type="spellEnd"/>
      <w:r w:rsidR="0028486A">
        <w:rPr>
          <w:rFonts w:asciiTheme="majorHAnsi" w:eastAsia="Calibri" w:hAnsiTheme="majorHAnsi" w:cs="Times New Roman"/>
          <w:sz w:val="24"/>
          <w:szCs w:val="24"/>
        </w:rPr>
        <w:t>“</w:t>
      </w:r>
      <w:r w:rsidRPr="00095AEB">
        <w:rPr>
          <w:rFonts w:asciiTheme="majorHAnsi" w:eastAsia="Calibri" w:hAnsiTheme="majorHAnsi" w:cs="Times New Roman"/>
          <w:sz w:val="24"/>
          <w:szCs w:val="24"/>
        </w:rPr>
        <w:t xml:space="preserve"> необходимите правни консултации и становища, във връзка със законосъобразното и правилното прогнозиране, планиране, провеждане, приключване и отчитане за резултатите от обществените поръчки в съответното представителство. </w:t>
      </w:r>
    </w:p>
    <w:p w14:paraId="0B1D7036" w14:textId="77777777" w:rsidR="00406114" w:rsidRPr="00095AEB" w:rsidRDefault="004E6B39"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В случай на заявена </w:t>
      </w:r>
      <w:r w:rsidR="00406114" w:rsidRPr="00095AEB">
        <w:rPr>
          <w:rFonts w:asciiTheme="majorHAnsi" w:eastAsia="Calibri" w:hAnsiTheme="majorHAnsi" w:cs="Times New Roman"/>
          <w:sz w:val="24"/>
          <w:szCs w:val="24"/>
        </w:rPr>
        <w:t>необходимост</w:t>
      </w:r>
      <w:r w:rsidRPr="00095AEB">
        <w:rPr>
          <w:rFonts w:asciiTheme="majorHAnsi" w:eastAsia="Calibri" w:hAnsiTheme="majorHAnsi" w:cs="Times New Roman"/>
          <w:sz w:val="24"/>
          <w:szCs w:val="24"/>
        </w:rPr>
        <w:t xml:space="preserve"> от възложител</w:t>
      </w:r>
      <w:r w:rsidRPr="00095AEB">
        <w:rPr>
          <w:rFonts w:asciiTheme="majorHAnsi" w:hAnsiTheme="majorHAnsi"/>
          <w:sz w:val="24"/>
          <w:szCs w:val="24"/>
        </w:rPr>
        <w:t xml:space="preserve"> </w:t>
      </w:r>
      <w:r w:rsidRPr="00095AEB">
        <w:rPr>
          <w:rFonts w:asciiTheme="majorHAnsi" w:eastAsia="Calibri" w:hAnsiTheme="majorHAnsi" w:cs="Times New Roman"/>
          <w:sz w:val="24"/>
          <w:szCs w:val="24"/>
        </w:rPr>
        <w:t>по чл. 5, ал. 2, т. 15 от Закона за обществените поръчки</w:t>
      </w:r>
      <w:r w:rsidR="00406114" w:rsidRPr="00095AEB">
        <w:rPr>
          <w:rFonts w:asciiTheme="majorHAnsi" w:eastAsia="Calibri" w:hAnsiTheme="majorHAnsi" w:cs="Times New Roman"/>
          <w:sz w:val="24"/>
          <w:szCs w:val="24"/>
        </w:rPr>
        <w:t xml:space="preserve">, </w:t>
      </w:r>
      <w:r w:rsidRPr="007E7B3F">
        <w:rPr>
          <w:rFonts w:asciiTheme="majorHAnsi" w:eastAsia="Calibri" w:hAnsiTheme="majorHAnsi" w:cs="Times New Roman"/>
          <w:b/>
          <w:sz w:val="24"/>
          <w:szCs w:val="24"/>
        </w:rPr>
        <w:t xml:space="preserve">могат да бъдат изпращани служители от дирекция </w:t>
      </w:r>
      <w:r w:rsidR="00CE5EC7" w:rsidRPr="007E7B3F">
        <w:rPr>
          <w:rFonts w:asciiTheme="majorHAnsi" w:eastAsia="Calibri" w:hAnsiTheme="majorHAnsi" w:cs="Times New Roman"/>
          <w:b/>
          <w:sz w:val="24"/>
          <w:szCs w:val="24"/>
        </w:rPr>
        <w:t>„</w:t>
      </w:r>
      <w:proofErr w:type="spellStart"/>
      <w:r w:rsidRPr="007E7B3F">
        <w:rPr>
          <w:rFonts w:asciiTheme="majorHAnsi" w:eastAsia="Calibri" w:hAnsiTheme="majorHAnsi" w:cs="Times New Roman"/>
          <w:b/>
          <w:sz w:val="24"/>
          <w:szCs w:val="24"/>
        </w:rPr>
        <w:t>УСиМТО</w:t>
      </w:r>
      <w:proofErr w:type="spellEnd"/>
      <w:r w:rsidR="00CE5EC7" w:rsidRPr="007E7B3F">
        <w:rPr>
          <w:rFonts w:asciiTheme="majorHAnsi" w:eastAsia="Calibri" w:hAnsiTheme="majorHAnsi" w:cs="Times New Roman"/>
          <w:b/>
          <w:sz w:val="24"/>
          <w:szCs w:val="24"/>
        </w:rPr>
        <w:t>“</w:t>
      </w:r>
      <w:r w:rsidRPr="007E7B3F">
        <w:rPr>
          <w:rFonts w:asciiTheme="majorHAnsi" w:eastAsia="Calibri" w:hAnsiTheme="majorHAnsi" w:cs="Times New Roman"/>
          <w:b/>
          <w:sz w:val="24"/>
          <w:szCs w:val="24"/>
        </w:rPr>
        <w:t xml:space="preserve">, за участие в комисии за разглеждане и оценка на оферти по </w:t>
      </w:r>
      <w:r w:rsidR="008A3878" w:rsidRPr="007E7B3F">
        <w:rPr>
          <w:rFonts w:asciiTheme="majorHAnsi" w:eastAsia="Calibri" w:hAnsiTheme="majorHAnsi" w:cs="Times New Roman"/>
          <w:b/>
          <w:sz w:val="24"/>
          <w:szCs w:val="24"/>
        </w:rPr>
        <w:t xml:space="preserve">обществени поръчки </w:t>
      </w:r>
      <w:r w:rsidRPr="007E7B3F">
        <w:rPr>
          <w:rFonts w:asciiTheme="majorHAnsi" w:eastAsia="Calibri" w:hAnsiTheme="majorHAnsi" w:cs="Times New Roman"/>
          <w:b/>
          <w:sz w:val="24"/>
          <w:szCs w:val="24"/>
        </w:rPr>
        <w:t>обявени от задграничните предст</w:t>
      </w:r>
      <w:bookmarkStart w:id="0" w:name="_GoBack"/>
      <w:bookmarkEnd w:id="0"/>
      <w:r w:rsidRPr="007E7B3F">
        <w:rPr>
          <w:rFonts w:asciiTheme="majorHAnsi" w:eastAsia="Calibri" w:hAnsiTheme="majorHAnsi" w:cs="Times New Roman"/>
          <w:b/>
          <w:sz w:val="24"/>
          <w:szCs w:val="24"/>
        </w:rPr>
        <w:t>авителства.</w:t>
      </w:r>
    </w:p>
    <w:p w14:paraId="03669193" w14:textId="77777777" w:rsidR="00BD6960" w:rsidRPr="00095AEB" w:rsidRDefault="00406114" w:rsidP="0026488B">
      <w:pPr>
        <w:spacing w:after="0" w:line="360" w:lineRule="auto"/>
        <w:ind w:firstLine="708"/>
        <w:jc w:val="both"/>
        <w:rPr>
          <w:rFonts w:asciiTheme="majorHAnsi" w:eastAsia="Calibri" w:hAnsiTheme="majorHAnsi" w:cs="Times New Roman"/>
          <w:i/>
          <w:sz w:val="24"/>
          <w:szCs w:val="24"/>
        </w:rPr>
      </w:pPr>
      <w:r w:rsidRPr="00095AEB">
        <w:rPr>
          <w:rFonts w:asciiTheme="majorHAnsi" w:eastAsia="Calibri" w:hAnsiTheme="majorHAnsi" w:cs="Times New Roman"/>
          <w:b/>
          <w:i/>
          <w:sz w:val="24"/>
          <w:szCs w:val="24"/>
        </w:rPr>
        <w:t>Забележка:</w:t>
      </w:r>
      <w:r w:rsidRPr="00095AEB">
        <w:rPr>
          <w:rFonts w:asciiTheme="majorHAnsi" w:eastAsia="Calibri" w:hAnsiTheme="majorHAnsi" w:cs="Times New Roman"/>
          <w:i/>
          <w:sz w:val="24"/>
          <w:szCs w:val="24"/>
        </w:rPr>
        <w:t xml:space="preserve"> </w:t>
      </w:r>
      <w:r w:rsidR="00BD6960" w:rsidRPr="00095AEB">
        <w:rPr>
          <w:rFonts w:asciiTheme="majorHAnsi" w:eastAsia="Calibri" w:hAnsiTheme="majorHAnsi" w:cs="Times New Roman"/>
          <w:i/>
          <w:sz w:val="24"/>
          <w:szCs w:val="24"/>
        </w:rPr>
        <w:t>Към настоящите методически указания е приложен проект на Грама за оказване на съдействие.</w:t>
      </w:r>
    </w:p>
    <w:p w14:paraId="10EB7299" w14:textId="77777777" w:rsidR="0028486A" w:rsidRDefault="0028486A" w:rsidP="0026488B">
      <w:pPr>
        <w:spacing w:after="0" w:line="360" w:lineRule="auto"/>
        <w:ind w:firstLine="708"/>
        <w:jc w:val="both"/>
        <w:rPr>
          <w:rFonts w:asciiTheme="majorHAnsi" w:eastAsia="Calibri" w:hAnsiTheme="majorHAnsi" w:cs="Times New Roman"/>
          <w:b/>
          <w:sz w:val="24"/>
          <w:szCs w:val="24"/>
        </w:rPr>
      </w:pPr>
    </w:p>
    <w:p w14:paraId="339801EB" w14:textId="77777777" w:rsidR="009A6B4D" w:rsidRDefault="009A6B4D"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b/>
          <w:sz w:val="24"/>
          <w:szCs w:val="24"/>
        </w:rPr>
        <w:t xml:space="preserve"> Назначаване на комисия за разглеждане и оценка на получените оферти/заявления</w:t>
      </w:r>
      <w:r w:rsidR="00E308B1">
        <w:rPr>
          <w:rFonts w:asciiTheme="majorHAnsi" w:eastAsia="Calibri" w:hAnsiTheme="majorHAnsi" w:cs="Times New Roman"/>
          <w:sz w:val="24"/>
          <w:szCs w:val="24"/>
        </w:rPr>
        <w:t>.</w:t>
      </w:r>
    </w:p>
    <w:p w14:paraId="698E5FE6" w14:textId="77777777" w:rsidR="009A6B4D" w:rsidRPr="002F6829" w:rsidRDefault="009A6B4D"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 xml:space="preserve">След изтичане на срока за получаване на оферти се изготвя </w:t>
      </w:r>
      <w:r w:rsidR="00282404" w:rsidRPr="002F6829">
        <w:rPr>
          <w:rFonts w:asciiTheme="majorHAnsi" w:eastAsia="Calibri" w:hAnsiTheme="majorHAnsi" w:cs="Times New Roman"/>
          <w:sz w:val="24"/>
          <w:szCs w:val="24"/>
        </w:rPr>
        <w:t xml:space="preserve">проект на </w:t>
      </w:r>
      <w:r w:rsidRPr="002F6829">
        <w:rPr>
          <w:rFonts w:asciiTheme="majorHAnsi" w:eastAsia="Calibri" w:hAnsiTheme="majorHAnsi" w:cs="Times New Roman"/>
          <w:sz w:val="24"/>
          <w:szCs w:val="24"/>
        </w:rPr>
        <w:t>заповед за назначаване на комисия за провеждане на процедурата</w:t>
      </w:r>
      <w:r w:rsidR="00282404" w:rsidRPr="002F6829">
        <w:rPr>
          <w:rFonts w:asciiTheme="majorHAnsi" w:eastAsia="Calibri" w:hAnsiTheme="majorHAnsi" w:cs="Times New Roman"/>
          <w:sz w:val="24"/>
          <w:szCs w:val="24"/>
        </w:rPr>
        <w:t xml:space="preserve">, в която са определени състава, задачите и срокът за приключване на работата на комисията, като срокът не може да бъде по-дълъг от срокът на валидност на офертите, задълженията на членовете на </w:t>
      </w:r>
      <w:r w:rsidR="00282404" w:rsidRPr="002F6829">
        <w:rPr>
          <w:rFonts w:asciiTheme="majorHAnsi" w:eastAsia="Calibri" w:hAnsiTheme="majorHAnsi" w:cs="Times New Roman"/>
          <w:sz w:val="24"/>
          <w:szCs w:val="24"/>
        </w:rPr>
        <w:lastRenderedPageBreak/>
        <w:t>комисията и мястото на съхранени на документите, свързани с обществената поръчка до приключване работата на комисията.</w:t>
      </w:r>
    </w:p>
    <w:p w14:paraId="1601D7FE" w14:textId="77777777" w:rsidR="009A6B4D" w:rsidRPr="00095AEB" w:rsidRDefault="00406114"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b/>
          <w:i/>
          <w:sz w:val="24"/>
          <w:szCs w:val="24"/>
        </w:rPr>
        <w:t>Забележка:</w:t>
      </w:r>
      <w:r w:rsidRPr="00095AEB">
        <w:rPr>
          <w:rFonts w:asciiTheme="majorHAnsi" w:eastAsia="Calibri" w:hAnsiTheme="majorHAnsi" w:cs="Times New Roman"/>
          <w:sz w:val="24"/>
          <w:szCs w:val="24"/>
        </w:rPr>
        <w:t xml:space="preserve"> </w:t>
      </w:r>
      <w:r w:rsidR="009A6B4D" w:rsidRPr="00095AEB">
        <w:rPr>
          <w:rFonts w:asciiTheme="majorHAnsi" w:eastAsia="Calibri" w:hAnsiTheme="majorHAnsi" w:cs="Times New Roman"/>
          <w:i/>
          <w:sz w:val="24"/>
          <w:szCs w:val="24"/>
        </w:rPr>
        <w:t xml:space="preserve">Към настоящите </w:t>
      </w:r>
      <w:r w:rsidRPr="00095AEB">
        <w:rPr>
          <w:rFonts w:asciiTheme="majorHAnsi" w:eastAsia="Calibri" w:hAnsiTheme="majorHAnsi" w:cs="Times New Roman"/>
          <w:i/>
          <w:sz w:val="24"/>
          <w:szCs w:val="24"/>
        </w:rPr>
        <w:t xml:space="preserve">методически </w:t>
      </w:r>
      <w:r w:rsidR="009A6B4D" w:rsidRPr="00095AEB">
        <w:rPr>
          <w:rFonts w:asciiTheme="majorHAnsi" w:eastAsia="Calibri" w:hAnsiTheme="majorHAnsi" w:cs="Times New Roman"/>
          <w:i/>
          <w:sz w:val="24"/>
          <w:szCs w:val="24"/>
        </w:rPr>
        <w:t xml:space="preserve">указания </w:t>
      </w:r>
      <w:r w:rsidRPr="00095AEB">
        <w:rPr>
          <w:rFonts w:asciiTheme="majorHAnsi" w:eastAsia="Calibri" w:hAnsiTheme="majorHAnsi" w:cs="Times New Roman"/>
          <w:i/>
          <w:sz w:val="24"/>
          <w:szCs w:val="24"/>
        </w:rPr>
        <w:t>са</w:t>
      </w:r>
      <w:r w:rsidR="009A6B4D" w:rsidRPr="00095AEB">
        <w:rPr>
          <w:rFonts w:asciiTheme="majorHAnsi" w:eastAsia="Calibri" w:hAnsiTheme="majorHAnsi" w:cs="Times New Roman"/>
          <w:i/>
          <w:sz w:val="24"/>
          <w:szCs w:val="24"/>
        </w:rPr>
        <w:t xml:space="preserve"> приложен</w:t>
      </w:r>
      <w:r w:rsidRPr="00095AEB">
        <w:rPr>
          <w:rFonts w:asciiTheme="majorHAnsi" w:eastAsia="Calibri" w:hAnsiTheme="majorHAnsi" w:cs="Times New Roman"/>
          <w:i/>
          <w:sz w:val="24"/>
          <w:szCs w:val="24"/>
        </w:rPr>
        <w:t>и</w:t>
      </w:r>
      <w:r w:rsidR="009A6B4D" w:rsidRPr="00095AEB">
        <w:rPr>
          <w:rFonts w:asciiTheme="majorHAnsi" w:eastAsia="Calibri" w:hAnsiTheme="majorHAnsi" w:cs="Times New Roman"/>
          <w:i/>
          <w:sz w:val="24"/>
          <w:szCs w:val="24"/>
        </w:rPr>
        <w:t xml:space="preserve"> проект</w:t>
      </w:r>
      <w:r w:rsidRPr="00095AEB">
        <w:rPr>
          <w:rFonts w:asciiTheme="majorHAnsi" w:eastAsia="Calibri" w:hAnsiTheme="majorHAnsi" w:cs="Times New Roman"/>
          <w:i/>
          <w:sz w:val="24"/>
          <w:szCs w:val="24"/>
        </w:rPr>
        <w:t>и</w:t>
      </w:r>
      <w:r w:rsidR="009A6B4D" w:rsidRPr="00095AEB">
        <w:rPr>
          <w:rFonts w:asciiTheme="majorHAnsi" w:eastAsia="Calibri" w:hAnsiTheme="majorHAnsi" w:cs="Times New Roman"/>
          <w:i/>
          <w:sz w:val="24"/>
          <w:szCs w:val="24"/>
        </w:rPr>
        <w:t xml:space="preserve"> на заповед за назначаване на комисия</w:t>
      </w:r>
      <w:r w:rsidRPr="00095AEB">
        <w:rPr>
          <w:rFonts w:asciiTheme="majorHAnsi" w:eastAsia="Calibri" w:hAnsiTheme="majorHAnsi" w:cs="Times New Roman"/>
          <w:i/>
          <w:sz w:val="24"/>
          <w:szCs w:val="24"/>
        </w:rPr>
        <w:t>, в зависимост от вида на провежданата процедура</w:t>
      </w:r>
      <w:r w:rsidRPr="00095AEB">
        <w:rPr>
          <w:rFonts w:asciiTheme="majorHAnsi" w:hAnsiTheme="majorHAnsi"/>
          <w:i/>
          <w:sz w:val="24"/>
          <w:szCs w:val="24"/>
        </w:rPr>
        <w:t xml:space="preserve"> </w:t>
      </w:r>
      <w:r w:rsidRPr="00095AEB">
        <w:rPr>
          <w:rFonts w:asciiTheme="majorHAnsi" w:eastAsia="Calibri" w:hAnsiTheme="majorHAnsi" w:cs="Times New Roman"/>
          <w:i/>
          <w:sz w:val="24"/>
          <w:szCs w:val="24"/>
        </w:rPr>
        <w:t>- открита процедура, публично състезание и събиране на оферти с обява</w:t>
      </w:r>
      <w:r w:rsidR="009A6B4D" w:rsidRPr="00095AEB">
        <w:rPr>
          <w:rFonts w:asciiTheme="majorHAnsi" w:eastAsia="Calibri" w:hAnsiTheme="majorHAnsi" w:cs="Times New Roman"/>
          <w:i/>
          <w:sz w:val="24"/>
          <w:szCs w:val="24"/>
        </w:rPr>
        <w:t>.</w:t>
      </w:r>
    </w:p>
    <w:p w14:paraId="5FC7F227" w14:textId="77777777" w:rsidR="00BD6960" w:rsidRPr="00095AEB" w:rsidRDefault="009A6B4D"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Комисията се състои от нечетен брой членове. Изготвената заповед се представя на възложителя за подпис.</w:t>
      </w:r>
    </w:p>
    <w:p w14:paraId="14A1BBEE" w14:textId="77777777" w:rsidR="00E308B1" w:rsidRDefault="00E308B1" w:rsidP="00EE28A2">
      <w:pPr>
        <w:spacing w:after="0" w:line="360" w:lineRule="auto"/>
        <w:jc w:val="both"/>
        <w:rPr>
          <w:rFonts w:asciiTheme="majorHAnsi" w:eastAsia="Calibri" w:hAnsiTheme="majorHAnsi" w:cs="Times New Roman"/>
          <w:b/>
          <w:sz w:val="24"/>
          <w:szCs w:val="24"/>
        </w:rPr>
      </w:pPr>
    </w:p>
    <w:p w14:paraId="1BB3534F" w14:textId="77777777" w:rsidR="005841C4" w:rsidRPr="005841C4" w:rsidRDefault="00F76FB8" w:rsidP="0026488B">
      <w:pPr>
        <w:spacing w:after="0" w:line="360" w:lineRule="auto"/>
        <w:ind w:firstLine="708"/>
        <w:jc w:val="both"/>
        <w:rPr>
          <w:rFonts w:asciiTheme="majorHAnsi" w:eastAsia="Calibri" w:hAnsiTheme="majorHAnsi" w:cs="Times New Roman"/>
          <w:b/>
          <w:sz w:val="24"/>
          <w:szCs w:val="24"/>
        </w:rPr>
      </w:pPr>
      <w:r>
        <w:rPr>
          <w:rFonts w:asciiTheme="majorHAnsi" w:eastAsia="Calibri" w:hAnsiTheme="majorHAnsi" w:cs="Times New Roman"/>
          <w:b/>
          <w:sz w:val="24"/>
          <w:szCs w:val="24"/>
        </w:rPr>
        <w:t>4</w:t>
      </w:r>
      <w:r w:rsidR="00E308B1">
        <w:rPr>
          <w:rFonts w:asciiTheme="majorHAnsi" w:eastAsia="Calibri" w:hAnsiTheme="majorHAnsi" w:cs="Times New Roman"/>
          <w:b/>
          <w:sz w:val="24"/>
          <w:szCs w:val="24"/>
        </w:rPr>
        <w:t xml:space="preserve">. </w:t>
      </w:r>
      <w:r w:rsidR="005841C4" w:rsidRPr="005841C4">
        <w:rPr>
          <w:rFonts w:asciiTheme="majorHAnsi" w:eastAsia="Calibri" w:hAnsiTheme="majorHAnsi" w:cs="Times New Roman"/>
          <w:b/>
          <w:sz w:val="24"/>
          <w:szCs w:val="24"/>
        </w:rPr>
        <w:t>Подаване и приемане на заявления за участие и оферти чрез Централизираната електронна платформа</w:t>
      </w:r>
      <w:r w:rsidR="005841C4">
        <w:rPr>
          <w:rFonts w:asciiTheme="majorHAnsi" w:eastAsia="Calibri" w:hAnsiTheme="majorHAnsi" w:cs="Times New Roman"/>
          <w:b/>
          <w:sz w:val="24"/>
          <w:szCs w:val="24"/>
        </w:rPr>
        <w:t>.</w:t>
      </w:r>
    </w:p>
    <w:p w14:paraId="498FB9DE"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Възлагането на обществени поръчки, включително чрез динамична система за покупки, рамково споразумение и квалификационна система, се осъществява с електронни средства чрез използване на централизирана електронна платформа.</w:t>
      </w:r>
    </w:p>
    <w:p w14:paraId="29DA4E05" w14:textId="77777777" w:rsidR="005841C4" w:rsidRPr="0028486A" w:rsidRDefault="00E308B1" w:rsidP="0026488B">
      <w:pPr>
        <w:spacing w:after="0" w:line="360" w:lineRule="auto"/>
        <w:ind w:firstLine="708"/>
        <w:jc w:val="both"/>
        <w:rPr>
          <w:rFonts w:asciiTheme="majorHAnsi" w:eastAsia="Calibri" w:hAnsiTheme="majorHAnsi" w:cs="Times New Roman"/>
          <w:b/>
          <w:sz w:val="24"/>
          <w:szCs w:val="24"/>
        </w:rPr>
      </w:pPr>
      <w:r w:rsidRPr="0028486A">
        <w:rPr>
          <w:rFonts w:asciiTheme="majorHAnsi" w:eastAsia="Calibri" w:hAnsiTheme="majorHAnsi" w:cs="Times New Roman"/>
          <w:b/>
          <w:sz w:val="24"/>
          <w:szCs w:val="24"/>
        </w:rPr>
        <w:t xml:space="preserve">Платформата </w:t>
      </w:r>
      <w:r w:rsidR="005841C4" w:rsidRPr="0028486A">
        <w:rPr>
          <w:rFonts w:asciiTheme="majorHAnsi" w:eastAsia="Calibri" w:hAnsiTheme="majorHAnsi" w:cs="Times New Roman"/>
          <w:b/>
          <w:sz w:val="24"/>
          <w:szCs w:val="24"/>
        </w:rPr>
        <w:t>осигурява най-малко възможност за:</w:t>
      </w:r>
    </w:p>
    <w:p w14:paraId="36EFDD86"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1. подготовка и публикуване на решенията, обявленията и документациите за обществени поръчки;</w:t>
      </w:r>
    </w:p>
    <w:p w14:paraId="2B123100"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2.  подготовка и получаване на запитвания и предоставяне на разяснения;</w:t>
      </w:r>
    </w:p>
    <w:p w14:paraId="73EEA63D"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3.  подготовка и изпращане на покани;</w:t>
      </w:r>
    </w:p>
    <w:p w14:paraId="256C58D0"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4.  подготовка и подаване на заявления за участие и оферти;</w:t>
      </w:r>
    </w:p>
    <w:p w14:paraId="4897F7B5"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5.  оценяване на офертите;</w:t>
      </w:r>
    </w:p>
    <w:p w14:paraId="0906B3EC"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6. сключване на договор;</w:t>
      </w:r>
    </w:p>
    <w:p w14:paraId="61311E0E"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7.  подготовка и подаване на заявки по договори;</w:t>
      </w:r>
    </w:p>
    <w:p w14:paraId="345AD734"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8.  приемане и обработване на електронни фактури;</w:t>
      </w:r>
    </w:p>
    <w:p w14:paraId="1BFEB0BF"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9. свързване със системи за електронно разплащане;</w:t>
      </w:r>
    </w:p>
    <w:p w14:paraId="14CF5479"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10. подготовка и публикуване на документите по чл. 36, ал. 1, т. 7;</w:t>
      </w:r>
    </w:p>
    <w:p w14:paraId="70E86B90"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11. обмен на друга информация и документи.</w:t>
      </w:r>
      <w:r w:rsidR="00CD6005" w:rsidRPr="002F6829">
        <w:rPr>
          <w:rFonts w:asciiTheme="majorHAnsi" w:eastAsia="Calibri" w:hAnsiTheme="majorHAnsi" w:cs="Times New Roman"/>
          <w:sz w:val="24"/>
          <w:szCs w:val="24"/>
        </w:rPr>
        <w:t xml:space="preserve"> </w:t>
      </w:r>
    </w:p>
    <w:p w14:paraId="1F7369B4"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Платформата е общодостъпна и оперативно съвместима с най-разпространените пазарни продукти на информационните и комуникационните технологии за широка употреба. При всеки случай на предаване, обмен и съхраняване на информация платформата гарантира защита на целостта на данните и на конфиденциалността на документите за участие в процедурата до момента на тяхното отваряне и разглеждане, който е след изтичане на срока за тяхното получаване.</w:t>
      </w:r>
    </w:p>
    <w:p w14:paraId="29AAD191" w14:textId="77777777" w:rsidR="005841C4" w:rsidRPr="002F6829" w:rsidRDefault="00CD6005" w:rsidP="0026488B">
      <w:pPr>
        <w:tabs>
          <w:tab w:val="left" w:pos="3689"/>
        </w:tabs>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lastRenderedPageBreak/>
        <w:t xml:space="preserve">               </w:t>
      </w:r>
      <w:r w:rsidR="005841C4" w:rsidRPr="002F6829">
        <w:rPr>
          <w:rFonts w:ascii="Cambria" w:eastAsia="Times New Roman" w:hAnsi="Cambria"/>
          <w:sz w:val="24"/>
          <w:szCs w:val="24"/>
          <w:lang w:eastAsia="bg-BG"/>
        </w:rPr>
        <w:t>Възложителят не използва платформата за изготвяне и обмен на документи, съдържащи класифицирана информация, с изключение на решенията по чл. 22, ал. 1, т. 1, 2, 4, 5, 6 и 8 и обявленията по чл. 154а и чл. 155 от ЗОП. В тези случаи обменът на информация се извършва при спазване на изискванията на Закона за защита на класифицираната информация.</w:t>
      </w:r>
    </w:p>
    <w:p w14:paraId="193683D7"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По изключение, възложителят може да не изискват използване на платформата при изготвяне и/или представяне на оферти, когато поради специализирания характер на обществената поръчка се налага използването на специфични инструменти и устройства, или формати на файлове, поддържани от приложения, които не са общодостъпни и не могат да се предоставят на възложителя за изтегляне или използване от разстояние, включително когато са включени в лицензионна схема за защита на авторски права. В документацията възложителят указва начина за изготвяне и/или представяне на офертите и посочват писмени мотиви, които се публикуват в досието на поръчката.</w:t>
      </w:r>
    </w:p>
    <w:p w14:paraId="5B6C929D"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t>Платформата не се използва за представяне на мостри или макети, които не могат да бъдат предадени с електронни средства.</w:t>
      </w:r>
    </w:p>
    <w:p w14:paraId="6F41841F" w14:textId="77777777" w:rsidR="0028486A" w:rsidRDefault="0028486A" w:rsidP="0026488B">
      <w:pPr>
        <w:spacing w:after="0" w:line="360" w:lineRule="auto"/>
        <w:ind w:firstLine="708"/>
        <w:jc w:val="both"/>
        <w:rPr>
          <w:rFonts w:asciiTheme="majorHAnsi" w:eastAsia="Calibri" w:hAnsiTheme="majorHAnsi" w:cs="Times New Roman"/>
          <w:sz w:val="24"/>
          <w:szCs w:val="24"/>
        </w:rPr>
      </w:pPr>
    </w:p>
    <w:p w14:paraId="3F769977" w14:textId="77777777" w:rsidR="005841C4" w:rsidRPr="0066750C" w:rsidRDefault="005841C4" w:rsidP="0026488B">
      <w:pPr>
        <w:spacing w:after="0" w:line="360" w:lineRule="auto"/>
        <w:ind w:firstLine="708"/>
        <w:jc w:val="both"/>
        <w:rPr>
          <w:rFonts w:asciiTheme="majorHAnsi" w:eastAsia="Calibri" w:hAnsiTheme="majorHAnsi" w:cs="Times New Roman"/>
          <w:sz w:val="24"/>
          <w:szCs w:val="24"/>
        </w:rPr>
      </w:pPr>
      <w:r w:rsidRPr="0066750C">
        <w:rPr>
          <w:rFonts w:asciiTheme="majorHAnsi" w:eastAsia="Calibri" w:hAnsiTheme="majorHAnsi" w:cs="Times New Roman"/>
          <w:sz w:val="24"/>
          <w:szCs w:val="24"/>
        </w:rPr>
        <w:t>При поръчки за строителство и при конкурси за проект възложителят може да изиска при изготвянето на офертите или проектите използването на специални инструменти за електронно моделиране на информация, които не са общодостъпни. В тези случаи възложителят осигурява подходящи средства за достъп до тези инструменти.</w:t>
      </w:r>
    </w:p>
    <w:p w14:paraId="43EA3BFA" w14:textId="77777777" w:rsidR="005841C4" w:rsidRPr="0066750C" w:rsidRDefault="005841C4" w:rsidP="0026488B">
      <w:pPr>
        <w:spacing w:after="0" w:line="360" w:lineRule="auto"/>
        <w:ind w:firstLine="708"/>
        <w:jc w:val="both"/>
        <w:rPr>
          <w:rFonts w:asciiTheme="majorHAnsi" w:eastAsia="Calibri" w:hAnsiTheme="majorHAnsi" w:cs="Times New Roman"/>
          <w:sz w:val="24"/>
          <w:szCs w:val="24"/>
        </w:rPr>
      </w:pPr>
      <w:r w:rsidRPr="0066750C">
        <w:rPr>
          <w:rFonts w:asciiTheme="majorHAnsi" w:eastAsia="Calibri" w:hAnsiTheme="majorHAnsi" w:cs="Times New Roman"/>
          <w:sz w:val="24"/>
          <w:szCs w:val="24"/>
        </w:rPr>
        <w:t>Предложените от в</w:t>
      </w:r>
      <w:r w:rsidR="00E308B1" w:rsidRPr="0066750C">
        <w:rPr>
          <w:rFonts w:asciiTheme="majorHAnsi" w:eastAsia="Calibri" w:hAnsiTheme="majorHAnsi" w:cs="Times New Roman"/>
          <w:sz w:val="24"/>
          <w:szCs w:val="24"/>
        </w:rPr>
        <w:t xml:space="preserve">ъзложителя средства за достъп при поръчки </w:t>
      </w:r>
      <w:r w:rsidR="00E308B1" w:rsidRPr="0066750C">
        <w:rPr>
          <w:rFonts w:asciiTheme="majorHAnsi" w:eastAsia="Calibri" w:hAnsiTheme="majorHAnsi" w:cs="Times New Roman"/>
          <w:b/>
          <w:sz w:val="24"/>
          <w:szCs w:val="24"/>
        </w:rPr>
        <w:t>за строителство</w:t>
      </w:r>
      <w:r w:rsidR="00E308B1" w:rsidRPr="0066750C">
        <w:rPr>
          <w:rFonts w:asciiTheme="majorHAnsi" w:eastAsia="Calibri" w:hAnsiTheme="majorHAnsi" w:cs="Times New Roman"/>
          <w:sz w:val="24"/>
          <w:szCs w:val="24"/>
        </w:rPr>
        <w:t xml:space="preserve"> и при конкурси за проект </w:t>
      </w:r>
      <w:r w:rsidRPr="0066750C">
        <w:rPr>
          <w:rFonts w:asciiTheme="majorHAnsi" w:eastAsia="Calibri" w:hAnsiTheme="majorHAnsi" w:cs="Times New Roman"/>
          <w:sz w:val="24"/>
          <w:szCs w:val="24"/>
        </w:rPr>
        <w:t>са подходящи, когато:</w:t>
      </w:r>
    </w:p>
    <w:p w14:paraId="0C0BC62E" w14:textId="77777777" w:rsidR="005841C4" w:rsidRPr="0066750C" w:rsidRDefault="005841C4" w:rsidP="0026488B">
      <w:pPr>
        <w:spacing w:after="0" w:line="360" w:lineRule="auto"/>
        <w:ind w:firstLine="708"/>
        <w:jc w:val="both"/>
        <w:rPr>
          <w:rFonts w:asciiTheme="majorHAnsi" w:eastAsia="Calibri" w:hAnsiTheme="majorHAnsi" w:cs="Times New Roman"/>
          <w:sz w:val="24"/>
          <w:szCs w:val="24"/>
        </w:rPr>
      </w:pPr>
      <w:r w:rsidRPr="0066750C">
        <w:rPr>
          <w:rFonts w:asciiTheme="majorHAnsi" w:eastAsia="Calibri" w:hAnsiTheme="majorHAnsi" w:cs="Times New Roman"/>
          <w:sz w:val="24"/>
          <w:szCs w:val="24"/>
        </w:rPr>
        <w:t>1. осигуряват неограничен и пълен пряк безплатен достъп с електронни средства до тези инструменти от датата на публикуване на обявлението или от датата на изпращане на поканата за потвърждаване на интерес, като в обявлението или поканата се посочва интернет адресът, на който са достъпни тези инструменти;</w:t>
      </w:r>
    </w:p>
    <w:p w14:paraId="3ABE9CD1"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66750C">
        <w:rPr>
          <w:rFonts w:asciiTheme="majorHAnsi" w:eastAsia="Calibri" w:hAnsiTheme="majorHAnsi" w:cs="Times New Roman"/>
          <w:sz w:val="24"/>
          <w:szCs w:val="24"/>
        </w:rPr>
        <w:t>2. на лицата, които нямат достъп до съответните инструменти или които нямат възможност да ги получат в рамките на съответните срокове по независещи от тях причини, се осигури безплатен онлайн достъп до обществената поръчка чрез генериране на кодове за еднократен достъп.</w:t>
      </w:r>
    </w:p>
    <w:p w14:paraId="3D92CA0E" w14:textId="77777777" w:rsidR="005841C4" w:rsidRPr="002F6829" w:rsidRDefault="005841C4"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sz w:val="24"/>
          <w:szCs w:val="24"/>
        </w:rPr>
        <w:lastRenderedPageBreak/>
        <w:t xml:space="preserve">При установено </w:t>
      </w:r>
      <w:proofErr w:type="spellStart"/>
      <w:r w:rsidRPr="002F6829">
        <w:rPr>
          <w:rFonts w:asciiTheme="majorHAnsi" w:eastAsia="Calibri" w:hAnsiTheme="majorHAnsi" w:cs="Times New Roman"/>
          <w:sz w:val="24"/>
          <w:szCs w:val="24"/>
        </w:rPr>
        <w:t>непланирано</w:t>
      </w:r>
      <w:proofErr w:type="spellEnd"/>
      <w:r w:rsidRPr="002F6829">
        <w:rPr>
          <w:rFonts w:asciiTheme="majorHAnsi" w:eastAsia="Calibri" w:hAnsiTheme="majorHAnsi" w:cs="Times New Roman"/>
          <w:sz w:val="24"/>
          <w:szCs w:val="24"/>
        </w:rPr>
        <w:t xml:space="preserve"> прекъсване във функционирането на платформата в деня, в който изтича срок, свързан с възлагане на обществена поръчка, съответният срок се удължава. Редът за установяване на прекъсването и за удължаване на срока се определя в пр</w:t>
      </w:r>
      <w:r w:rsidR="0066750C">
        <w:rPr>
          <w:rFonts w:asciiTheme="majorHAnsi" w:eastAsia="Calibri" w:hAnsiTheme="majorHAnsi" w:cs="Times New Roman"/>
          <w:sz w:val="24"/>
          <w:szCs w:val="24"/>
        </w:rPr>
        <w:t xml:space="preserve">авилника за прилагане на закона (ППЗОП). </w:t>
      </w:r>
    </w:p>
    <w:p w14:paraId="435E438B" w14:textId="77777777" w:rsidR="005841C4" w:rsidRPr="002F6829" w:rsidRDefault="002201F6" w:rsidP="0026488B">
      <w:pPr>
        <w:spacing w:after="0" w:line="360" w:lineRule="auto"/>
        <w:ind w:firstLine="708"/>
        <w:jc w:val="both"/>
        <w:rPr>
          <w:rFonts w:asciiTheme="majorHAnsi" w:eastAsia="Calibri" w:hAnsiTheme="majorHAnsi" w:cs="Times New Roman"/>
          <w:sz w:val="24"/>
          <w:szCs w:val="24"/>
        </w:rPr>
      </w:pPr>
      <w:r w:rsidRPr="002F6829">
        <w:t xml:space="preserve"> </w:t>
      </w:r>
      <w:r w:rsidRPr="002F6829">
        <w:rPr>
          <w:rFonts w:asciiTheme="majorHAnsi" w:eastAsia="Calibri" w:hAnsiTheme="majorHAnsi" w:cs="Times New Roman"/>
          <w:sz w:val="24"/>
          <w:szCs w:val="24"/>
        </w:rPr>
        <w:t>При настъпване на системната дата за отваряне на заявленията за участие/офертите, системата отваря хранилището с подадените заявления за участие/оферти в конкретната ОП.</w:t>
      </w:r>
    </w:p>
    <w:p w14:paraId="1251F7C7" w14:textId="77777777" w:rsidR="002201F6" w:rsidRPr="002F6829" w:rsidRDefault="00CD6005" w:rsidP="0026488B">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ab/>
      </w:r>
      <w:r w:rsidRPr="002F6829">
        <w:rPr>
          <w:rFonts w:asciiTheme="majorHAnsi" w:eastAsia="Calibri" w:hAnsiTheme="majorHAnsi" w:cs="Times New Roman"/>
          <w:sz w:val="24"/>
          <w:szCs w:val="24"/>
        </w:rPr>
        <w:t xml:space="preserve">За да бъде </w:t>
      </w:r>
      <w:r w:rsidR="0028486A" w:rsidRPr="002F6829">
        <w:rPr>
          <w:rFonts w:asciiTheme="majorHAnsi" w:eastAsia="Calibri" w:hAnsiTheme="majorHAnsi" w:cs="Times New Roman"/>
          <w:sz w:val="24"/>
          <w:szCs w:val="24"/>
        </w:rPr>
        <w:t>достъпно</w:t>
      </w:r>
      <w:r w:rsidRPr="002F6829">
        <w:rPr>
          <w:rFonts w:asciiTheme="majorHAnsi" w:eastAsia="Calibri" w:hAnsiTheme="majorHAnsi" w:cs="Times New Roman"/>
          <w:sz w:val="24"/>
          <w:szCs w:val="24"/>
        </w:rPr>
        <w:t xml:space="preserve"> съдържанието на заявленията за участие/офертите, председателят на оценителната комисия трябва да натисне бутон „Декриптирай съдържанието“, след което да потвърди действието чрез натискане на бутон „ОК“ в модалната карта. Декриптирането на съдържанието е необратим процес. Заявления за участие/оферти, чиито ключове не са предоставени от кандидатите/участниците, няма да бъдат отворени и достъпни за разглеждане и оценка, съответно ще бъдат означени в системата като </w:t>
      </w:r>
      <w:proofErr w:type="spellStart"/>
      <w:r w:rsidRPr="002F6829">
        <w:rPr>
          <w:rFonts w:asciiTheme="majorHAnsi" w:eastAsia="Calibri" w:hAnsiTheme="majorHAnsi" w:cs="Times New Roman"/>
          <w:sz w:val="24"/>
          <w:szCs w:val="24"/>
        </w:rPr>
        <w:t>недекриптирани</w:t>
      </w:r>
      <w:proofErr w:type="spellEnd"/>
      <w:r w:rsidRPr="002F6829">
        <w:rPr>
          <w:rFonts w:asciiTheme="majorHAnsi" w:eastAsia="Calibri" w:hAnsiTheme="majorHAnsi" w:cs="Times New Roman"/>
          <w:sz w:val="24"/>
          <w:szCs w:val="24"/>
        </w:rPr>
        <w:t>./</w:t>
      </w:r>
    </w:p>
    <w:p w14:paraId="6D9B3D52" w14:textId="77777777" w:rsidR="00CD6005" w:rsidRPr="002F6829" w:rsidRDefault="00CD6005" w:rsidP="0026488B">
      <w:pPr>
        <w:tabs>
          <w:tab w:val="left" w:pos="3689"/>
        </w:tabs>
        <w:spacing w:after="0" w:line="360" w:lineRule="auto"/>
        <w:jc w:val="both"/>
        <w:rPr>
          <w:rFonts w:ascii="Cambria" w:hAnsi="Cambria"/>
          <w:sz w:val="24"/>
          <w:szCs w:val="24"/>
        </w:rPr>
      </w:pPr>
      <w:r w:rsidRPr="002F6829">
        <w:rPr>
          <w:rFonts w:ascii="Cambria" w:hAnsi="Cambria"/>
          <w:sz w:val="24"/>
          <w:szCs w:val="24"/>
        </w:rPr>
        <w:t xml:space="preserve">             След последователното декриптиране от кандидатите/участниците и комисията съдържанието на подадените заявления за участие/оферти е видимо за оценителната комисия.</w:t>
      </w:r>
    </w:p>
    <w:p w14:paraId="778C5D2F" w14:textId="77777777" w:rsidR="00CD6005" w:rsidRPr="002F6829" w:rsidRDefault="00CD6005" w:rsidP="0026488B">
      <w:pPr>
        <w:tabs>
          <w:tab w:val="left" w:pos="3689"/>
        </w:tabs>
        <w:spacing w:after="0" w:line="360" w:lineRule="auto"/>
        <w:jc w:val="both"/>
        <w:rPr>
          <w:rFonts w:ascii="Cambria" w:hAnsi="Cambria"/>
          <w:iCs/>
          <w:sz w:val="24"/>
          <w:szCs w:val="24"/>
        </w:rPr>
      </w:pPr>
      <w:r w:rsidRPr="002F6829">
        <w:rPr>
          <w:rFonts w:ascii="Cambria" w:eastAsia="Times New Roman" w:hAnsi="Cambria"/>
          <w:b/>
          <w:sz w:val="24"/>
          <w:szCs w:val="24"/>
          <w:lang w:eastAsia="bg-BG"/>
        </w:rPr>
        <w:t xml:space="preserve">             </w:t>
      </w:r>
      <w:r w:rsidRPr="002F6829">
        <w:rPr>
          <w:rFonts w:ascii="Cambria" w:hAnsi="Cambria"/>
          <w:sz w:val="24"/>
          <w:szCs w:val="24"/>
        </w:rPr>
        <w:t xml:space="preserve">При кликване върху елемент от списъка оценителната комисия има достъп до структурата на заявлението за участие/офертата, която следва структурата на дефинираните в поръчката изисквания и ценови компонент. </w:t>
      </w:r>
      <w:r w:rsidRPr="002F6829">
        <w:rPr>
          <w:rFonts w:ascii="Cambria" w:hAnsi="Cambria"/>
          <w:iCs/>
          <w:sz w:val="24"/>
          <w:szCs w:val="24"/>
        </w:rPr>
        <w:t>В случай, че заявлението/офертата е подадена от обединение</w:t>
      </w:r>
      <w:r w:rsidRPr="002F6829">
        <w:rPr>
          <w:rFonts w:ascii="Cambria" w:hAnsi="Cambria"/>
          <w:iCs/>
          <w:sz w:val="24"/>
          <w:szCs w:val="24"/>
          <w:lang w:val="en-US"/>
        </w:rPr>
        <w:t xml:space="preserve">, </w:t>
      </w:r>
      <w:r w:rsidRPr="002F6829">
        <w:rPr>
          <w:rFonts w:ascii="Cambria" w:hAnsi="Cambria"/>
          <w:iCs/>
          <w:sz w:val="24"/>
          <w:szCs w:val="24"/>
        </w:rPr>
        <w:t xml:space="preserve">системата </w:t>
      </w:r>
      <w:proofErr w:type="spellStart"/>
      <w:r w:rsidRPr="002F6829">
        <w:rPr>
          <w:rFonts w:ascii="Cambria" w:hAnsi="Cambria"/>
          <w:iCs/>
          <w:sz w:val="24"/>
          <w:szCs w:val="24"/>
        </w:rPr>
        <w:t>индикира</w:t>
      </w:r>
      <w:proofErr w:type="spellEnd"/>
      <w:r w:rsidRPr="002F6829">
        <w:rPr>
          <w:rFonts w:ascii="Cambria" w:hAnsi="Cambria"/>
          <w:iCs/>
          <w:sz w:val="24"/>
          <w:szCs w:val="24"/>
        </w:rPr>
        <w:t xml:space="preserve"> на възложителя в горната лява част на страницата със заявлението/офертата чрез предоставяне на информация за подателя на офертата, информация за участниците в обединението или участника, от името на който се подава заявлението/офертата. При кликване върху бутон „Виж повече информация“ системата показва списък с всички членове на обединението или участника, от името на който се подава офертата.</w:t>
      </w:r>
    </w:p>
    <w:p w14:paraId="5EDFD194" w14:textId="77777777" w:rsidR="00CD6005" w:rsidRPr="002F6829" w:rsidRDefault="00CD6005" w:rsidP="0026488B">
      <w:pPr>
        <w:tabs>
          <w:tab w:val="left" w:pos="3689"/>
        </w:tabs>
        <w:spacing w:after="0" w:line="360" w:lineRule="auto"/>
        <w:jc w:val="both"/>
        <w:rPr>
          <w:rFonts w:ascii="Cambria" w:hAnsi="Cambria"/>
          <w:sz w:val="24"/>
          <w:szCs w:val="24"/>
        </w:rPr>
      </w:pPr>
      <w:r w:rsidRPr="002F6829">
        <w:rPr>
          <w:rFonts w:ascii="Cambria" w:eastAsia="Times New Roman" w:hAnsi="Cambria"/>
          <w:b/>
          <w:sz w:val="24"/>
          <w:szCs w:val="24"/>
          <w:lang w:eastAsia="bg-BG"/>
        </w:rPr>
        <w:t xml:space="preserve">                </w:t>
      </w:r>
      <w:r w:rsidRPr="002F6829">
        <w:rPr>
          <w:rFonts w:ascii="Cambria" w:hAnsi="Cambria"/>
          <w:sz w:val="24"/>
          <w:szCs w:val="24"/>
        </w:rPr>
        <w:t>Отварянето на даден списък или подсписък с изисквания показва отговорите на конкретния кандидат/участник на въпросите в списъка.</w:t>
      </w:r>
    </w:p>
    <w:p w14:paraId="4B77FE32" w14:textId="77777777" w:rsidR="00CD6005" w:rsidRPr="002F6829" w:rsidRDefault="00CD6005" w:rsidP="0026488B">
      <w:pPr>
        <w:tabs>
          <w:tab w:val="left" w:pos="3689"/>
        </w:tabs>
        <w:spacing w:after="0" w:line="360" w:lineRule="auto"/>
        <w:jc w:val="both"/>
        <w:rPr>
          <w:rFonts w:ascii="Cambria" w:eastAsia="Times New Roman" w:hAnsi="Cambria"/>
          <w:sz w:val="24"/>
          <w:szCs w:val="24"/>
          <w:lang w:eastAsia="bg-BG"/>
        </w:rPr>
      </w:pPr>
      <w:r w:rsidRPr="002F6829">
        <w:rPr>
          <w:rFonts w:ascii="Cambria" w:eastAsia="Times New Roman" w:hAnsi="Cambria"/>
          <w:b/>
          <w:sz w:val="24"/>
          <w:szCs w:val="24"/>
          <w:lang w:eastAsia="bg-BG"/>
        </w:rPr>
        <w:t xml:space="preserve">                  </w:t>
      </w:r>
      <w:r w:rsidRPr="002F6829">
        <w:rPr>
          <w:rFonts w:ascii="Cambria" w:hAnsi="Cambria"/>
          <w:sz w:val="24"/>
          <w:szCs w:val="24"/>
        </w:rPr>
        <w:t>В случай че кандидат/участник не е предоставил</w:t>
      </w:r>
      <w:r w:rsidRPr="002F6829">
        <w:rPr>
          <w:rFonts w:ascii="Cambria" w:hAnsi="Cambria"/>
          <w:sz w:val="24"/>
          <w:szCs w:val="24"/>
          <w:lang w:val="en-US"/>
        </w:rPr>
        <w:t xml:space="preserve"> </w:t>
      </w:r>
      <w:r w:rsidRPr="002F6829">
        <w:rPr>
          <w:rFonts w:ascii="Cambria" w:hAnsi="Cambria"/>
          <w:sz w:val="24"/>
          <w:szCs w:val="24"/>
        </w:rPr>
        <w:t>ключ за декриптиране на заявление за участие/оферта, съдържанието им остава криптирано и не е достъпно за оценителната комисия. Системата упоменава това чрез текст в информационната карта на заявлението за участие/офертата.</w:t>
      </w:r>
    </w:p>
    <w:p w14:paraId="555F9F6D" w14:textId="77777777" w:rsidR="00CD6005" w:rsidRPr="002F6829" w:rsidRDefault="00CD6005" w:rsidP="0026488B">
      <w:pPr>
        <w:tabs>
          <w:tab w:val="left" w:pos="3689"/>
        </w:tabs>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lastRenderedPageBreak/>
        <w:t xml:space="preserve">              </w:t>
      </w:r>
      <w:r w:rsidRPr="002F6829">
        <w:rPr>
          <w:rFonts w:ascii="Cambria" w:hAnsi="Cambria"/>
          <w:sz w:val="24"/>
          <w:szCs w:val="24"/>
        </w:rPr>
        <w:t>Всички колеги на възложителя, добавени</w:t>
      </w:r>
      <w:r w:rsidRPr="002F6829">
        <w:rPr>
          <w:rFonts w:ascii="Cambria" w:hAnsi="Cambria"/>
          <w:sz w:val="24"/>
          <w:szCs w:val="24"/>
          <w:lang w:val="en-US"/>
        </w:rPr>
        <w:t xml:space="preserve"> </w:t>
      </w:r>
      <w:r w:rsidRPr="002F6829">
        <w:rPr>
          <w:rFonts w:ascii="Cambria" w:hAnsi="Cambria"/>
          <w:sz w:val="24"/>
          <w:szCs w:val="24"/>
        </w:rPr>
        <w:t>в роля „Членове на оценителната комисия“ и „Председател на оценителната комисия“ се добавят автоматично като оценители на изискванията в конкретна ОП.</w:t>
      </w:r>
    </w:p>
    <w:p w14:paraId="5073FB94" w14:textId="77777777" w:rsidR="00CD6005" w:rsidRPr="002F6829" w:rsidRDefault="008D1507" w:rsidP="0026488B">
      <w:pPr>
        <w:tabs>
          <w:tab w:val="left" w:pos="3689"/>
        </w:tabs>
        <w:autoSpaceDE w:val="0"/>
        <w:autoSpaceDN w:val="0"/>
        <w:adjustRightInd w:val="0"/>
        <w:spacing w:after="0" w:line="360" w:lineRule="auto"/>
        <w:jc w:val="both"/>
        <w:rPr>
          <w:rFonts w:ascii="Cambria" w:hAnsi="Cambria"/>
          <w:sz w:val="24"/>
          <w:szCs w:val="24"/>
        </w:rPr>
      </w:pPr>
      <w:r w:rsidRPr="002F6829">
        <w:rPr>
          <w:rFonts w:ascii="Cambria" w:eastAsia="Times New Roman" w:hAnsi="Cambria"/>
          <w:b/>
          <w:sz w:val="24"/>
          <w:szCs w:val="24"/>
          <w:lang w:eastAsia="bg-BG"/>
        </w:rPr>
        <w:t xml:space="preserve">           </w:t>
      </w:r>
      <w:r w:rsidR="00CD6005" w:rsidRPr="002F6829">
        <w:rPr>
          <w:rFonts w:ascii="Cambria" w:hAnsi="Cambria"/>
          <w:sz w:val="24"/>
          <w:szCs w:val="24"/>
        </w:rPr>
        <w:t>Системата позволява ръчно добавяне на оценители чрез кликване върху бутон „+“ към съответната група с изисквания. При избор на опцията, системата показва модална карта за избор измежду наличните оценители.</w:t>
      </w:r>
    </w:p>
    <w:p w14:paraId="0C873496" w14:textId="77777777" w:rsidR="00CE1ECF" w:rsidRPr="002F6829" w:rsidRDefault="00CE1ECF" w:rsidP="0026488B">
      <w:pPr>
        <w:spacing w:after="0" w:line="360" w:lineRule="auto"/>
        <w:ind w:firstLine="708"/>
        <w:jc w:val="both"/>
        <w:rPr>
          <w:rFonts w:asciiTheme="majorHAnsi" w:eastAsia="Calibri" w:hAnsiTheme="majorHAnsi" w:cs="Times New Roman"/>
          <w:sz w:val="24"/>
          <w:szCs w:val="24"/>
        </w:rPr>
      </w:pPr>
      <w:r w:rsidRPr="002F6829">
        <w:rPr>
          <w:rFonts w:asciiTheme="majorHAnsi" w:eastAsia="Calibri" w:hAnsiTheme="majorHAnsi" w:cs="Times New Roman"/>
          <w:b/>
          <w:sz w:val="24"/>
          <w:szCs w:val="24"/>
        </w:rPr>
        <w:t>Назначаване на комисия за разглеждане и оценка на получените оферти/заявления</w:t>
      </w:r>
      <w:r w:rsidRPr="002F6829">
        <w:rPr>
          <w:rFonts w:asciiTheme="majorHAnsi" w:eastAsia="Calibri" w:hAnsiTheme="majorHAnsi" w:cs="Times New Roman"/>
          <w:sz w:val="24"/>
          <w:szCs w:val="24"/>
        </w:rPr>
        <w:t>.</w:t>
      </w:r>
    </w:p>
    <w:p w14:paraId="39F90D79" w14:textId="77777777" w:rsidR="00CD6005" w:rsidRPr="002F6829" w:rsidRDefault="00CD6005" w:rsidP="0026488B">
      <w:pPr>
        <w:tabs>
          <w:tab w:val="left" w:pos="3689"/>
        </w:tabs>
        <w:autoSpaceDE w:val="0"/>
        <w:autoSpaceDN w:val="0"/>
        <w:adjustRightInd w:val="0"/>
        <w:spacing w:after="0" w:line="360" w:lineRule="auto"/>
        <w:jc w:val="both"/>
        <w:rPr>
          <w:rFonts w:ascii="Cambria" w:hAnsi="Cambria"/>
          <w:iCs/>
          <w:sz w:val="24"/>
          <w:szCs w:val="24"/>
        </w:rPr>
      </w:pPr>
      <w:r w:rsidRPr="002F6829">
        <w:rPr>
          <w:rFonts w:ascii="Cambria" w:eastAsia="Times New Roman" w:hAnsi="Cambria"/>
          <w:b/>
          <w:sz w:val="24"/>
          <w:szCs w:val="24"/>
          <w:lang w:eastAsia="bg-BG"/>
        </w:rPr>
        <w:t xml:space="preserve">               </w:t>
      </w:r>
      <w:r w:rsidRPr="002F6829">
        <w:rPr>
          <w:rFonts w:ascii="Cambria" w:hAnsi="Cambria"/>
          <w:sz w:val="24"/>
          <w:szCs w:val="24"/>
        </w:rPr>
        <w:t>Възложителят създава заповед за назначаване на оценителна комисия чрез кликване върху бутон</w:t>
      </w:r>
      <w:r w:rsidRPr="002F6829">
        <w:rPr>
          <w:rFonts w:ascii="Cambria" w:hAnsi="Cambria"/>
          <w:sz w:val="24"/>
          <w:szCs w:val="24"/>
          <w:lang w:val="en-US"/>
        </w:rPr>
        <w:t xml:space="preserve"> “</w:t>
      </w:r>
      <w:r w:rsidRPr="002F6829">
        <w:rPr>
          <w:rFonts w:ascii="Cambria" w:hAnsi="Cambria"/>
          <w:sz w:val="24"/>
          <w:szCs w:val="24"/>
        </w:rPr>
        <w:t>Към заповед“. Системата показва модална карта за въвеждане на номер на решението, дава и прикачване на файл.</w:t>
      </w:r>
      <w:r w:rsidRPr="002F6829">
        <w:rPr>
          <w:rFonts w:ascii="Cambria" w:hAnsi="Cambria"/>
          <w:iCs/>
          <w:sz w:val="24"/>
          <w:szCs w:val="24"/>
        </w:rPr>
        <w:t xml:space="preserve"> /Оценката на офертите от страна на оценителната комисия може да започне единствено след </w:t>
      </w:r>
      <w:proofErr w:type="spellStart"/>
      <w:r w:rsidRPr="002F6829">
        <w:rPr>
          <w:rFonts w:ascii="Cambria" w:hAnsi="Cambria"/>
          <w:iCs/>
          <w:sz w:val="24"/>
          <w:szCs w:val="24"/>
        </w:rPr>
        <w:t>декрипритране</w:t>
      </w:r>
      <w:proofErr w:type="spellEnd"/>
      <w:r w:rsidRPr="002F6829">
        <w:rPr>
          <w:rFonts w:ascii="Cambria" w:hAnsi="Cambria"/>
          <w:i/>
          <w:iCs/>
          <w:sz w:val="24"/>
          <w:szCs w:val="24"/>
        </w:rPr>
        <w:t xml:space="preserve"> </w:t>
      </w:r>
      <w:r w:rsidRPr="002F6829">
        <w:rPr>
          <w:rFonts w:ascii="Cambria" w:hAnsi="Cambria"/>
          <w:iCs/>
          <w:sz w:val="24"/>
          <w:szCs w:val="24"/>
        </w:rPr>
        <w:t>на офертите от страна на оценителната комисия и създадено решение за назначаване./</w:t>
      </w:r>
    </w:p>
    <w:p w14:paraId="2286B087" w14:textId="77777777" w:rsidR="00CD6005" w:rsidRPr="002F6829" w:rsidRDefault="006E7322" w:rsidP="0026488B">
      <w:pPr>
        <w:tabs>
          <w:tab w:val="left" w:pos="1224"/>
          <w:tab w:val="left" w:pos="3689"/>
        </w:tabs>
        <w:autoSpaceDE w:val="0"/>
        <w:autoSpaceDN w:val="0"/>
        <w:adjustRightInd w:val="0"/>
        <w:spacing w:after="0" w:line="360" w:lineRule="auto"/>
        <w:jc w:val="both"/>
        <w:rPr>
          <w:rFonts w:ascii="Cambria" w:eastAsia="Times New Roman" w:hAnsi="Cambria"/>
          <w:sz w:val="24"/>
          <w:szCs w:val="24"/>
          <w:lang w:eastAsia="bg-BG"/>
        </w:rPr>
      </w:pPr>
      <w:r w:rsidRPr="004168E1">
        <w:rPr>
          <w:rFonts w:ascii="Cambria" w:eastAsia="Times New Roman" w:hAnsi="Cambria"/>
          <w:sz w:val="24"/>
          <w:szCs w:val="24"/>
          <w:lang w:eastAsia="bg-BG"/>
        </w:rPr>
        <w:t>З</w:t>
      </w:r>
      <w:r w:rsidR="00CD6005" w:rsidRPr="004168E1">
        <w:rPr>
          <w:rFonts w:ascii="Cambria" w:eastAsia="Times New Roman" w:hAnsi="Cambria"/>
          <w:sz w:val="24"/>
          <w:szCs w:val="24"/>
          <w:lang w:eastAsia="bg-BG"/>
        </w:rPr>
        <w:t>аповедта се изготвя на хартиен носител и се предоставя възложител</w:t>
      </w:r>
      <w:r w:rsidR="004168E1" w:rsidRPr="004168E1">
        <w:rPr>
          <w:rFonts w:ascii="Cambria" w:eastAsia="Times New Roman" w:hAnsi="Cambria"/>
          <w:sz w:val="24"/>
          <w:szCs w:val="24"/>
          <w:lang w:eastAsia="bg-BG"/>
        </w:rPr>
        <w:t>я</w:t>
      </w:r>
      <w:r w:rsidR="00CD6005" w:rsidRPr="004168E1">
        <w:rPr>
          <w:rFonts w:ascii="Cambria" w:eastAsia="Times New Roman" w:hAnsi="Cambria"/>
          <w:sz w:val="24"/>
          <w:szCs w:val="24"/>
          <w:lang w:eastAsia="bg-BG"/>
        </w:rPr>
        <w:t xml:space="preserve"> за подпис.</w:t>
      </w:r>
    </w:p>
    <w:p w14:paraId="242EEF28" w14:textId="77777777" w:rsidR="00CD6005" w:rsidRPr="002F6829" w:rsidRDefault="00CD6005"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b/>
          <w:sz w:val="24"/>
          <w:szCs w:val="24"/>
          <w:lang w:eastAsia="bg-BG"/>
        </w:rPr>
        <w:t xml:space="preserve">                </w:t>
      </w:r>
      <w:r w:rsidRPr="002F6829">
        <w:rPr>
          <w:rFonts w:ascii="Cambria" w:eastAsia="Times New Roman" w:hAnsi="Cambria"/>
          <w:sz w:val="24"/>
          <w:szCs w:val="24"/>
          <w:lang w:eastAsia="bg-BG"/>
        </w:rPr>
        <w:t>Комисията се състои от нечетен брой членове. В състава на комисията се включва задължително юрист и лица, притежаващи професионална компетентност, свързана с предмета на поръчката и длъжностно лице от дирекция Бюджет и финанси.</w:t>
      </w:r>
    </w:p>
    <w:p w14:paraId="37998947" w14:textId="77777777" w:rsidR="00766FDF" w:rsidRPr="002F6829" w:rsidRDefault="00766FDF" w:rsidP="0026488B">
      <w:pPr>
        <w:tabs>
          <w:tab w:val="left" w:pos="3689"/>
        </w:tabs>
        <w:autoSpaceDE w:val="0"/>
        <w:autoSpaceDN w:val="0"/>
        <w:adjustRightInd w:val="0"/>
        <w:spacing w:after="0" w:line="360" w:lineRule="auto"/>
        <w:jc w:val="both"/>
        <w:rPr>
          <w:rFonts w:ascii="Cambria" w:eastAsia="Times New Roman" w:hAnsi="Cambria"/>
          <w:b/>
          <w:sz w:val="24"/>
          <w:szCs w:val="24"/>
          <w:lang w:eastAsia="bg-BG"/>
        </w:rPr>
      </w:pPr>
      <w:r w:rsidRPr="002F6829">
        <w:rPr>
          <w:rFonts w:ascii="Cambria" w:eastAsia="Times New Roman" w:hAnsi="Cambria"/>
          <w:b/>
          <w:sz w:val="24"/>
          <w:szCs w:val="24"/>
          <w:lang w:eastAsia="bg-BG"/>
        </w:rPr>
        <w:t xml:space="preserve">                Работа на комисията.</w:t>
      </w:r>
    </w:p>
    <w:p w14:paraId="18344808" w14:textId="77777777" w:rsidR="00CD6005" w:rsidRPr="002F6829" w:rsidRDefault="00CD6005" w:rsidP="0026488B">
      <w:pPr>
        <w:tabs>
          <w:tab w:val="left" w:pos="3689"/>
        </w:tabs>
        <w:spacing w:after="0" w:line="360" w:lineRule="auto"/>
        <w:jc w:val="both"/>
        <w:rPr>
          <w:rFonts w:ascii="Cambria" w:eastAsia="Times New Roman" w:hAnsi="Cambria"/>
          <w:sz w:val="24"/>
          <w:szCs w:val="24"/>
          <w:lang w:eastAsia="bg-BG"/>
        </w:rPr>
      </w:pPr>
      <w:r w:rsidRPr="002F6829">
        <w:rPr>
          <w:rFonts w:ascii="Cambria" w:eastAsia="Times New Roman" w:hAnsi="Cambria"/>
          <w:b/>
          <w:sz w:val="24"/>
          <w:szCs w:val="24"/>
          <w:lang w:eastAsia="bg-BG"/>
        </w:rPr>
        <w:t xml:space="preserve">             </w:t>
      </w:r>
      <w:r w:rsidRPr="002F6829">
        <w:rPr>
          <w:rFonts w:ascii="Cambria" w:eastAsia="Times New Roman" w:hAnsi="Cambria"/>
          <w:b/>
          <w:sz w:val="24"/>
          <w:szCs w:val="24"/>
          <w:lang w:val="en-US" w:eastAsia="bg-BG"/>
        </w:rPr>
        <w:t xml:space="preserve"> </w:t>
      </w:r>
      <w:r w:rsidRPr="002F6829">
        <w:rPr>
          <w:rFonts w:ascii="Cambria" w:hAnsi="Cambria"/>
          <w:sz w:val="24"/>
          <w:szCs w:val="24"/>
        </w:rPr>
        <w:t xml:space="preserve">ЦАИС ЕОП </w:t>
      </w:r>
      <w:proofErr w:type="spellStart"/>
      <w:r w:rsidRPr="002F6829">
        <w:rPr>
          <w:rFonts w:ascii="Cambria" w:hAnsi="Cambria"/>
          <w:sz w:val="24"/>
          <w:szCs w:val="24"/>
        </w:rPr>
        <w:t>индикира</w:t>
      </w:r>
      <w:proofErr w:type="spellEnd"/>
      <w:r w:rsidRPr="002F6829">
        <w:rPr>
          <w:rFonts w:ascii="Cambria" w:hAnsi="Cambria"/>
          <w:sz w:val="24"/>
          <w:szCs w:val="24"/>
        </w:rPr>
        <w:t xml:space="preserve"> членовете на оценителната комисия, че предложенията/офертите са достъпни за оценка чрез показване на уведомление към иконата за проверка и оценка, намираща се в лентата за известия.</w:t>
      </w:r>
    </w:p>
    <w:p w14:paraId="28BC0937" w14:textId="77777777" w:rsidR="00CD6005" w:rsidRPr="002F6829" w:rsidRDefault="00CD6005" w:rsidP="0026488B">
      <w:pPr>
        <w:tabs>
          <w:tab w:val="left" w:pos="3689"/>
        </w:tabs>
        <w:spacing w:after="0" w:line="360" w:lineRule="auto"/>
        <w:jc w:val="both"/>
        <w:rPr>
          <w:rFonts w:ascii="Cambria" w:hAnsi="Cambria"/>
          <w:sz w:val="24"/>
          <w:szCs w:val="24"/>
        </w:rPr>
      </w:pPr>
      <w:r w:rsidRPr="002F6829">
        <w:rPr>
          <w:rFonts w:ascii="Cambria" w:eastAsia="Times New Roman" w:hAnsi="Cambria"/>
          <w:b/>
          <w:sz w:val="24"/>
          <w:szCs w:val="24"/>
          <w:lang w:eastAsia="bg-BG"/>
        </w:rPr>
        <w:t xml:space="preserve">            </w:t>
      </w:r>
      <w:r w:rsidRPr="002F6829">
        <w:rPr>
          <w:rFonts w:ascii="Cambria" w:eastAsia="Times New Roman" w:hAnsi="Cambria"/>
          <w:sz w:val="24"/>
          <w:szCs w:val="24"/>
          <w:lang w:eastAsia="bg-BG"/>
        </w:rPr>
        <w:t xml:space="preserve"> </w:t>
      </w:r>
      <w:r w:rsidRPr="002F6829">
        <w:rPr>
          <w:rFonts w:ascii="Cambria" w:hAnsi="Cambria"/>
          <w:sz w:val="24"/>
          <w:szCs w:val="24"/>
        </w:rPr>
        <w:t>При кликване върху иконата системата показва меню и списък с наличните процедури и конкретния брой въпроси за оценка. При кликване върху елемент от списъка, съответния член на оценителната комисия може да стартира процеса по оценяване на предложенията/офертите.</w:t>
      </w:r>
    </w:p>
    <w:p w14:paraId="50BA4032" w14:textId="77777777" w:rsidR="00CD6005" w:rsidRPr="002F6829" w:rsidRDefault="00DC4854" w:rsidP="0026488B">
      <w:pPr>
        <w:tabs>
          <w:tab w:val="left" w:pos="3689"/>
        </w:tabs>
        <w:spacing w:after="0" w:line="360" w:lineRule="auto"/>
        <w:jc w:val="both"/>
        <w:rPr>
          <w:rFonts w:ascii="Cambria" w:hAnsi="Cambria"/>
          <w:sz w:val="24"/>
          <w:szCs w:val="24"/>
        </w:rPr>
      </w:pPr>
      <w:r w:rsidRPr="002F6829">
        <w:rPr>
          <w:rFonts w:ascii="Cambria" w:eastAsia="Times New Roman" w:hAnsi="Cambria"/>
          <w:sz w:val="24"/>
          <w:szCs w:val="24"/>
          <w:lang w:eastAsia="bg-BG"/>
        </w:rPr>
        <w:t xml:space="preserve">            </w:t>
      </w:r>
      <w:r w:rsidR="00CD6005" w:rsidRPr="002F6829">
        <w:rPr>
          <w:rFonts w:ascii="Cambria" w:hAnsi="Cambria"/>
          <w:sz w:val="24"/>
          <w:szCs w:val="24"/>
        </w:rPr>
        <w:t>Системата показва екрана за оценка на съответния член на оценителната комисия (ОК). Преди да стартира оценяването, членът на ОК трябва да подпише декларация за конфликт на интереси чрез кликване върху съответния бутон в долната част на екрана.</w:t>
      </w:r>
    </w:p>
    <w:p w14:paraId="143DA75E" w14:textId="77777777" w:rsidR="00CD6005" w:rsidRPr="002F6829" w:rsidRDefault="00DC4854" w:rsidP="0026488B">
      <w:pPr>
        <w:tabs>
          <w:tab w:val="left" w:pos="3689"/>
        </w:tabs>
        <w:spacing w:after="0" w:line="360" w:lineRule="auto"/>
        <w:jc w:val="both"/>
        <w:rPr>
          <w:rFonts w:ascii="Cambria" w:hAnsi="Cambria"/>
          <w:sz w:val="24"/>
          <w:szCs w:val="24"/>
        </w:rPr>
      </w:pPr>
      <w:r w:rsidRPr="002F6829">
        <w:rPr>
          <w:rFonts w:ascii="Cambria" w:eastAsia="Times New Roman" w:hAnsi="Cambria"/>
          <w:sz w:val="24"/>
          <w:szCs w:val="24"/>
          <w:lang w:eastAsia="bg-BG"/>
        </w:rPr>
        <w:t xml:space="preserve">           </w:t>
      </w:r>
      <w:r w:rsidR="00CD6005" w:rsidRPr="002F6829">
        <w:rPr>
          <w:rFonts w:ascii="Cambria" w:hAnsi="Cambria"/>
          <w:sz w:val="24"/>
          <w:szCs w:val="24"/>
        </w:rPr>
        <w:t>Подписването на декларацията се извършва чрез кликване върху бутон подпиши и прилагане на КЕП.</w:t>
      </w:r>
    </w:p>
    <w:p w14:paraId="1C4A7587" w14:textId="77777777" w:rsidR="00CD6005" w:rsidRPr="002F6829" w:rsidRDefault="00DC4854" w:rsidP="0026488B">
      <w:pPr>
        <w:tabs>
          <w:tab w:val="left" w:pos="3689"/>
        </w:tabs>
        <w:spacing w:after="0" w:line="360" w:lineRule="auto"/>
        <w:jc w:val="both"/>
        <w:rPr>
          <w:rFonts w:ascii="Cambria" w:hAnsi="Cambria"/>
          <w:sz w:val="24"/>
          <w:szCs w:val="24"/>
        </w:rPr>
      </w:pPr>
      <w:r w:rsidRPr="002F6829">
        <w:rPr>
          <w:rFonts w:ascii="Cambria" w:eastAsia="Times New Roman" w:hAnsi="Cambria"/>
          <w:b/>
          <w:sz w:val="24"/>
          <w:szCs w:val="24"/>
          <w:lang w:eastAsia="bg-BG"/>
        </w:rPr>
        <w:lastRenderedPageBreak/>
        <w:t xml:space="preserve">            </w:t>
      </w:r>
      <w:r w:rsidR="00CD6005" w:rsidRPr="002F6829">
        <w:rPr>
          <w:rFonts w:ascii="Cambria" w:hAnsi="Cambria"/>
          <w:sz w:val="24"/>
          <w:szCs w:val="24"/>
        </w:rPr>
        <w:t>След като декларацията бъде подписана, потребителят може да затвори прозореца и продължи с оценка чрез кликване върху бутон „Започни оценяване“ в екрана за оценка.</w:t>
      </w:r>
    </w:p>
    <w:p w14:paraId="6F8B6E3E" w14:textId="77777777" w:rsidR="00CD6005" w:rsidRPr="002F6829" w:rsidRDefault="00CD6005" w:rsidP="0026488B">
      <w:pPr>
        <w:tabs>
          <w:tab w:val="left" w:pos="3689"/>
        </w:tabs>
        <w:spacing w:after="0" w:line="360" w:lineRule="auto"/>
        <w:jc w:val="both"/>
        <w:rPr>
          <w:rFonts w:ascii="Cambria" w:hAnsi="Cambria"/>
          <w:sz w:val="24"/>
          <w:szCs w:val="24"/>
        </w:rPr>
      </w:pPr>
      <w:r w:rsidRPr="002F6829">
        <w:rPr>
          <w:rFonts w:ascii="Cambria" w:eastAsia="Times New Roman" w:hAnsi="Cambria"/>
          <w:sz w:val="24"/>
          <w:szCs w:val="24"/>
          <w:lang w:eastAsia="bg-BG"/>
        </w:rPr>
        <w:t xml:space="preserve"> </w:t>
      </w:r>
      <w:r w:rsidR="00DC4854" w:rsidRPr="002F6829">
        <w:rPr>
          <w:rFonts w:ascii="Cambria" w:hAnsi="Cambria"/>
          <w:sz w:val="24"/>
          <w:szCs w:val="24"/>
        </w:rPr>
        <w:t xml:space="preserve">           </w:t>
      </w:r>
      <w:r w:rsidRPr="002F6829">
        <w:rPr>
          <w:rFonts w:ascii="Cambria" w:hAnsi="Cambria"/>
          <w:sz w:val="24"/>
          <w:szCs w:val="24"/>
        </w:rPr>
        <w:t>Член на оценителната комисия има достъп до съдържанието на офертата на всеки един участник за конкретен въпрос (изискване) в ОП. В зависимост от зададената скала за оценка, членът на оценителната комисия задава съответната оценка на предложението / офертата.</w:t>
      </w:r>
      <w:r w:rsidRPr="002F6829">
        <w:rPr>
          <w:rFonts w:ascii="Cambria" w:eastAsia="Times New Roman" w:hAnsi="Cambria"/>
          <w:sz w:val="24"/>
          <w:szCs w:val="24"/>
          <w:lang w:eastAsia="bg-BG"/>
        </w:rPr>
        <w:t xml:space="preserve"> /</w:t>
      </w:r>
      <w:r w:rsidRPr="002F6829">
        <w:rPr>
          <w:rFonts w:ascii="Cambria" w:hAnsi="Cambria"/>
          <w:sz w:val="24"/>
          <w:szCs w:val="24"/>
          <w:lang w:val="en-US"/>
        </w:rPr>
        <w:t xml:space="preserve"> </w:t>
      </w:r>
      <w:r w:rsidRPr="002F6829">
        <w:rPr>
          <w:rFonts w:ascii="Cambria" w:hAnsi="Cambria"/>
          <w:sz w:val="24"/>
          <w:szCs w:val="24"/>
        </w:rPr>
        <w:t>В случай</w:t>
      </w:r>
      <w:r w:rsidRPr="00AB634D">
        <w:rPr>
          <w:rFonts w:ascii="Cambria" w:hAnsi="Cambria"/>
          <w:color w:val="FF0000"/>
          <w:sz w:val="24"/>
          <w:szCs w:val="24"/>
        </w:rPr>
        <w:t xml:space="preserve">, </w:t>
      </w:r>
      <w:r w:rsidRPr="002F6829">
        <w:rPr>
          <w:rFonts w:ascii="Cambria" w:hAnsi="Cambria"/>
          <w:sz w:val="24"/>
          <w:szCs w:val="24"/>
        </w:rPr>
        <w:t xml:space="preserve">че офертата е подадена от страна на обединение или от името на нерегистриран участник, членовете на оценителната комисия могат да </w:t>
      </w:r>
      <w:proofErr w:type="spellStart"/>
      <w:r w:rsidRPr="002F6829">
        <w:rPr>
          <w:rFonts w:ascii="Cambria" w:hAnsi="Cambria"/>
          <w:sz w:val="24"/>
          <w:szCs w:val="24"/>
        </w:rPr>
        <w:t>достъпят</w:t>
      </w:r>
      <w:proofErr w:type="spellEnd"/>
      <w:r w:rsidRPr="002F6829">
        <w:rPr>
          <w:rFonts w:ascii="Cambria" w:hAnsi="Cambria"/>
          <w:sz w:val="24"/>
          <w:szCs w:val="24"/>
        </w:rPr>
        <w:t xml:space="preserve"> повече детайли за участника/участниците в секция Заявления за участие / Оферти в съответния етап на поръчката./</w:t>
      </w:r>
    </w:p>
    <w:p w14:paraId="53113530" w14:textId="77777777" w:rsidR="00CD6005" w:rsidRPr="002F6829" w:rsidRDefault="00DC4854" w:rsidP="0026488B">
      <w:pPr>
        <w:tabs>
          <w:tab w:val="left" w:pos="3689"/>
        </w:tabs>
        <w:spacing w:after="0" w:line="360" w:lineRule="auto"/>
        <w:jc w:val="both"/>
        <w:rPr>
          <w:rFonts w:ascii="Cambria" w:hAnsi="Cambria"/>
          <w:sz w:val="24"/>
          <w:szCs w:val="24"/>
        </w:rPr>
      </w:pPr>
      <w:r w:rsidRPr="002F6829">
        <w:rPr>
          <w:rFonts w:ascii="Cambria" w:eastAsia="Times New Roman" w:hAnsi="Cambria"/>
          <w:b/>
          <w:sz w:val="24"/>
          <w:szCs w:val="24"/>
          <w:lang w:val="en-US" w:eastAsia="bg-BG"/>
        </w:rPr>
        <w:t xml:space="preserve">             </w:t>
      </w:r>
      <w:r w:rsidR="00CD6005" w:rsidRPr="002F6829">
        <w:rPr>
          <w:rFonts w:ascii="Cambria" w:hAnsi="Cambria"/>
          <w:sz w:val="24"/>
          <w:szCs w:val="24"/>
        </w:rPr>
        <w:t xml:space="preserve">Потребителят може да достъпи детайли за приложената към конкретния въпрос скала за оценка чрез кликване върху бутона за скала за оценка. </w:t>
      </w:r>
    </w:p>
    <w:p w14:paraId="5632453B" w14:textId="77777777" w:rsidR="00CD6005" w:rsidRPr="002F6829" w:rsidRDefault="00DC4854" w:rsidP="0026488B">
      <w:pPr>
        <w:tabs>
          <w:tab w:val="left" w:pos="3689"/>
        </w:tabs>
        <w:spacing w:after="0" w:line="360" w:lineRule="auto"/>
        <w:jc w:val="both"/>
        <w:rPr>
          <w:rFonts w:ascii="Cambria" w:hAnsi="Cambria"/>
          <w:iCs/>
          <w:sz w:val="24"/>
          <w:szCs w:val="24"/>
        </w:rPr>
      </w:pPr>
      <w:r w:rsidRPr="002F6829">
        <w:rPr>
          <w:rFonts w:ascii="Cambria" w:eastAsia="Times New Roman" w:hAnsi="Cambria"/>
          <w:b/>
          <w:sz w:val="24"/>
          <w:szCs w:val="24"/>
          <w:lang w:val="en-US" w:eastAsia="bg-BG"/>
        </w:rPr>
        <w:t xml:space="preserve">              </w:t>
      </w:r>
      <w:r w:rsidR="00CD6005" w:rsidRPr="002F6829">
        <w:rPr>
          <w:rFonts w:ascii="Cambria" w:hAnsi="Cambria"/>
          <w:sz w:val="24"/>
          <w:szCs w:val="24"/>
        </w:rPr>
        <w:t xml:space="preserve">След успешна оценка на предложенията / офертите към конкретно изискване, системата </w:t>
      </w:r>
      <w:proofErr w:type="spellStart"/>
      <w:r w:rsidR="00CD6005" w:rsidRPr="002F6829">
        <w:rPr>
          <w:rFonts w:ascii="Cambria" w:hAnsi="Cambria"/>
          <w:sz w:val="24"/>
          <w:szCs w:val="24"/>
        </w:rPr>
        <w:t>индикира</w:t>
      </w:r>
      <w:proofErr w:type="spellEnd"/>
      <w:r w:rsidR="00CD6005" w:rsidRPr="002F6829">
        <w:rPr>
          <w:rFonts w:ascii="Cambria" w:hAnsi="Cambria"/>
          <w:sz w:val="24"/>
          <w:szCs w:val="24"/>
        </w:rPr>
        <w:t xml:space="preserve"> напредъка в горната част на екрана за оценка./</w:t>
      </w:r>
      <w:r w:rsidR="00CD6005" w:rsidRPr="002F6829">
        <w:rPr>
          <w:rFonts w:ascii="Cambria" w:hAnsi="Cambria"/>
          <w:iCs/>
          <w:sz w:val="24"/>
          <w:szCs w:val="24"/>
        </w:rPr>
        <w:t xml:space="preserve"> В случай че оценката на предложенията/офертите се извършва извън системата, статусът на всяка една ще бъде „обработва се“.</w:t>
      </w:r>
      <w:r w:rsidR="00CD6005" w:rsidRPr="002F6829">
        <w:rPr>
          <w:rFonts w:ascii="Cambria" w:hAnsi="Cambria"/>
          <w:sz w:val="24"/>
          <w:szCs w:val="24"/>
        </w:rPr>
        <w:t xml:space="preserve"> </w:t>
      </w:r>
      <w:r w:rsidR="00CD6005" w:rsidRPr="002F6829">
        <w:rPr>
          <w:rFonts w:ascii="Cambria" w:hAnsi="Cambria"/>
          <w:iCs/>
          <w:sz w:val="24"/>
          <w:szCs w:val="24"/>
        </w:rPr>
        <w:t>При оценка на предложения/оферти извън системата, възложителят трябва да маркира отстранените участници със съответния статус в системата./</w:t>
      </w:r>
    </w:p>
    <w:p w14:paraId="6196DD9F" w14:textId="77777777" w:rsidR="00796F55" w:rsidRPr="002F6829" w:rsidRDefault="00796F55" w:rsidP="0026488B">
      <w:pPr>
        <w:tabs>
          <w:tab w:val="left" w:pos="3689"/>
        </w:tabs>
        <w:spacing w:after="0" w:line="360" w:lineRule="auto"/>
        <w:jc w:val="both"/>
        <w:rPr>
          <w:rFonts w:ascii="Cambria" w:hAnsi="Cambria"/>
          <w:b/>
          <w:iCs/>
          <w:sz w:val="24"/>
          <w:szCs w:val="24"/>
        </w:rPr>
      </w:pPr>
      <w:r w:rsidRPr="002F6829">
        <w:rPr>
          <w:rFonts w:ascii="Cambria" w:hAnsi="Cambria"/>
          <w:b/>
          <w:iCs/>
          <w:sz w:val="24"/>
          <w:szCs w:val="24"/>
        </w:rPr>
        <w:t xml:space="preserve">            Действия на комисията при разглеждане на получените оферти чрез</w:t>
      </w:r>
      <w:r w:rsidR="00BE4FE5" w:rsidRPr="002F6829">
        <w:rPr>
          <w:rFonts w:ascii="Cambria" w:hAnsi="Cambria"/>
          <w:b/>
          <w:iCs/>
          <w:sz w:val="24"/>
          <w:szCs w:val="24"/>
        </w:rPr>
        <w:t xml:space="preserve"> електронната платформа ЦАИС ЕОП</w:t>
      </w:r>
      <w:r w:rsidRPr="002F6829">
        <w:rPr>
          <w:rFonts w:ascii="Cambria" w:hAnsi="Cambria"/>
          <w:b/>
          <w:iCs/>
          <w:sz w:val="24"/>
          <w:szCs w:val="24"/>
        </w:rPr>
        <w:t>.</w:t>
      </w:r>
    </w:p>
    <w:p w14:paraId="73C0F9E5" w14:textId="77777777" w:rsidR="00AB634D" w:rsidRPr="002F6829" w:rsidRDefault="00AB634D"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 xml:space="preserve">                Комисията разглежда, оценява и класира получените оферти по реда, предвиден в чл. 54 - 60 от ППЗОП. </w:t>
      </w:r>
    </w:p>
    <w:p w14:paraId="4D3FBDED" w14:textId="77777777" w:rsidR="00EE28A2" w:rsidRDefault="00BE4FE5" w:rsidP="00EE28A2">
      <w:pPr>
        <w:tabs>
          <w:tab w:val="left" w:pos="3689"/>
        </w:tabs>
        <w:autoSpaceDE w:val="0"/>
        <w:autoSpaceDN w:val="0"/>
        <w:adjustRightInd w:val="0"/>
        <w:spacing w:after="0" w:line="360" w:lineRule="auto"/>
        <w:jc w:val="both"/>
        <w:rPr>
          <w:rFonts w:ascii="Cambria" w:eastAsia="Times New Roman" w:hAnsi="Cambria"/>
          <w:b/>
          <w:sz w:val="24"/>
          <w:szCs w:val="24"/>
          <w:lang w:eastAsia="bg-BG"/>
        </w:rPr>
      </w:pPr>
      <w:r w:rsidRPr="002F6829">
        <w:rPr>
          <w:rFonts w:ascii="Cambria" w:eastAsia="Times New Roman" w:hAnsi="Cambria"/>
          <w:b/>
          <w:sz w:val="24"/>
          <w:szCs w:val="24"/>
          <w:lang w:eastAsia="bg-BG"/>
        </w:rPr>
        <w:t xml:space="preserve">         Приключване на процедурата. </w:t>
      </w:r>
    </w:p>
    <w:p w14:paraId="21661121" w14:textId="77777777" w:rsidR="00EE28A2" w:rsidRDefault="00EE28A2" w:rsidP="00EE28A2">
      <w:pPr>
        <w:tabs>
          <w:tab w:val="left" w:pos="3689"/>
        </w:tabs>
        <w:autoSpaceDE w:val="0"/>
        <w:autoSpaceDN w:val="0"/>
        <w:adjustRightInd w:val="0"/>
        <w:spacing w:after="0" w:line="360" w:lineRule="auto"/>
        <w:jc w:val="both"/>
        <w:rPr>
          <w:rFonts w:ascii="Cambria" w:eastAsia="Times New Roman" w:hAnsi="Cambria"/>
          <w:b/>
          <w:sz w:val="24"/>
          <w:szCs w:val="24"/>
          <w:lang w:eastAsia="bg-BG"/>
        </w:rPr>
      </w:pPr>
      <w:r>
        <w:rPr>
          <w:rFonts w:ascii="Cambria" w:eastAsia="Times New Roman" w:hAnsi="Cambria"/>
          <w:b/>
          <w:sz w:val="24"/>
          <w:szCs w:val="24"/>
          <w:lang w:eastAsia="bg-BG"/>
        </w:rPr>
        <w:t xml:space="preserve">          </w:t>
      </w:r>
      <w:r w:rsidR="00AB634D" w:rsidRPr="002F6829">
        <w:rPr>
          <w:rFonts w:ascii="Cambria" w:eastAsia="Times New Roman" w:hAnsi="Cambria"/>
          <w:sz w:val="24"/>
          <w:szCs w:val="24"/>
          <w:lang w:eastAsia="bg-BG"/>
        </w:rPr>
        <w:t>Комисията изготвя доклад за резултатите от работата си.</w:t>
      </w:r>
    </w:p>
    <w:p w14:paraId="63ABE545" w14:textId="77777777" w:rsidR="00AB634D" w:rsidRPr="00EE28A2" w:rsidRDefault="00EE28A2" w:rsidP="00EE28A2">
      <w:pPr>
        <w:tabs>
          <w:tab w:val="left" w:pos="3689"/>
        </w:tabs>
        <w:autoSpaceDE w:val="0"/>
        <w:autoSpaceDN w:val="0"/>
        <w:adjustRightInd w:val="0"/>
        <w:spacing w:after="0" w:line="360" w:lineRule="auto"/>
        <w:jc w:val="both"/>
        <w:rPr>
          <w:rFonts w:ascii="Cambria" w:eastAsia="Times New Roman" w:hAnsi="Cambria"/>
          <w:b/>
          <w:sz w:val="24"/>
          <w:szCs w:val="24"/>
          <w:lang w:eastAsia="bg-BG"/>
        </w:rPr>
      </w:pPr>
      <w:r>
        <w:rPr>
          <w:rFonts w:ascii="Cambria" w:eastAsia="Times New Roman" w:hAnsi="Cambria"/>
          <w:b/>
          <w:sz w:val="24"/>
          <w:szCs w:val="24"/>
          <w:lang w:eastAsia="bg-BG"/>
        </w:rPr>
        <w:t xml:space="preserve">          </w:t>
      </w:r>
      <w:r w:rsidR="00AB634D" w:rsidRPr="002F6829">
        <w:rPr>
          <w:rFonts w:ascii="Cambria" w:eastAsia="Times New Roman" w:hAnsi="Cambria"/>
          <w:sz w:val="24"/>
          <w:szCs w:val="24"/>
          <w:lang w:eastAsia="bg-BG"/>
        </w:rPr>
        <w:t>Към доклада се прилагат всички документи, изготвени в хода на работа на комисията като протоколи, оценителни таблици, мотивите за особените мнения и др.</w:t>
      </w:r>
    </w:p>
    <w:p w14:paraId="54877071" w14:textId="77777777" w:rsidR="00AB634D" w:rsidRPr="002F6829" w:rsidRDefault="00AB634D" w:rsidP="0026488B">
      <w:pPr>
        <w:widowControl w:val="0"/>
        <w:tabs>
          <w:tab w:val="left" w:pos="883"/>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ab/>
        <w:t xml:space="preserve">Докладът на комисията се подписва от всички членове и се предоставя на възложителя заедно с цялата документация, включително всички документи, изготвени в хода на работа на комисията, като протоколи, оценителни таблици, мотивите за особените мнения, представените мостри, макети и/или снимки и др. </w:t>
      </w:r>
    </w:p>
    <w:p w14:paraId="6AF179DD" w14:textId="77777777" w:rsidR="00AB634D" w:rsidRPr="002F6829" w:rsidRDefault="008D1507" w:rsidP="0026488B">
      <w:pPr>
        <w:tabs>
          <w:tab w:val="left" w:pos="977"/>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b/>
          <w:sz w:val="24"/>
          <w:szCs w:val="24"/>
          <w:lang w:eastAsia="bg-BG"/>
        </w:rPr>
        <w:t xml:space="preserve">                </w:t>
      </w:r>
      <w:r w:rsidR="00AB634D" w:rsidRPr="002F6829">
        <w:rPr>
          <w:rFonts w:ascii="Cambria" w:eastAsia="Times New Roman" w:hAnsi="Cambria"/>
          <w:b/>
          <w:sz w:val="24"/>
          <w:szCs w:val="24"/>
          <w:lang w:eastAsia="bg-BG"/>
        </w:rPr>
        <w:t xml:space="preserve"> </w:t>
      </w:r>
      <w:r w:rsidR="00AB634D" w:rsidRPr="002F6829">
        <w:rPr>
          <w:rFonts w:ascii="Cambria" w:hAnsi="Cambria"/>
          <w:iCs/>
          <w:sz w:val="24"/>
          <w:szCs w:val="24"/>
        </w:rPr>
        <w:t>Всеки един протокол или доклад се подписва с квалифицирани електронни подписи.</w:t>
      </w:r>
    </w:p>
    <w:p w14:paraId="4CDCF2D1" w14:textId="77777777" w:rsidR="00AB634D" w:rsidRPr="002F6829" w:rsidRDefault="00AB634D" w:rsidP="0026488B">
      <w:pPr>
        <w:tabs>
          <w:tab w:val="left" w:pos="3689"/>
        </w:tabs>
        <w:spacing w:after="0" w:line="360" w:lineRule="auto"/>
        <w:jc w:val="both"/>
        <w:rPr>
          <w:rFonts w:ascii="Cambria" w:eastAsia="Times New Roman" w:hAnsi="Cambria"/>
          <w:sz w:val="24"/>
          <w:szCs w:val="24"/>
          <w:lang w:eastAsia="bg-BG"/>
        </w:rPr>
      </w:pPr>
      <w:r w:rsidRPr="002F6829">
        <w:rPr>
          <w:rFonts w:ascii="Cambria" w:eastAsia="Times New Roman" w:hAnsi="Cambria"/>
          <w:b/>
          <w:sz w:val="24"/>
          <w:szCs w:val="24"/>
          <w:lang w:eastAsia="bg-BG"/>
        </w:rPr>
        <w:lastRenderedPageBreak/>
        <w:t xml:space="preserve"> </w:t>
      </w:r>
      <w:r w:rsidR="008D1507" w:rsidRPr="002F6829">
        <w:rPr>
          <w:rFonts w:ascii="Cambria" w:eastAsia="Times New Roman" w:hAnsi="Cambria"/>
          <w:b/>
          <w:sz w:val="24"/>
          <w:szCs w:val="24"/>
          <w:lang w:eastAsia="bg-BG"/>
        </w:rPr>
        <w:t xml:space="preserve">                   </w:t>
      </w:r>
      <w:r w:rsidRPr="002F6829">
        <w:rPr>
          <w:rFonts w:ascii="Cambria" w:eastAsia="Times New Roman" w:hAnsi="Cambria"/>
          <w:sz w:val="24"/>
          <w:szCs w:val="24"/>
        </w:rPr>
        <w:t xml:space="preserve">В протокола на комисията по чл. 181, ал. 4 от ЗОП се посочват номер и дата на протоколите от извършване на подбора на участниците, разглеждането, оценката и класирането на офертите и се описват предложенията на комисията за вземане на решение </w:t>
      </w:r>
      <w:r w:rsidRPr="002F6829">
        <w:rPr>
          <w:rFonts w:ascii="Cambria" w:eastAsia="Times New Roman" w:hAnsi="Cambria"/>
          <w:sz w:val="24"/>
          <w:szCs w:val="24"/>
          <w:lang w:eastAsia="bg-BG"/>
        </w:rPr>
        <w:t>от възложителя.</w:t>
      </w:r>
    </w:p>
    <w:p w14:paraId="535C2C8B" w14:textId="77777777" w:rsidR="00AB634D" w:rsidRPr="002F6829" w:rsidRDefault="008D1507" w:rsidP="0026488B">
      <w:pPr>
        <w:tabs>
          <w:tab w:val="left" w:pos="3689"/>
        </w:tabs>
        <w:spacing w:after="0" w:line="360" w:lineRule="auto"/>
        <w:jc w:val="both"/>
        <w:rPr>
          <w:rFonts w:ascii="Cambria" w:eastAsia="Times New Roman" w:hAnsi="Cambria"/>
          <w:sz w:val="24"/>
          <w:szCs w:val="24"/>
          <w:lang w:eastAsia="bg-BG"/>
        </w:rPr>
      </w:pPr>
      <w:r w:rsidRPr="002F6829">
        <w:rPr>
          <w:rFonts w:ascii="Cambria" w:hAnsi="Cambria"/>
          <w:sz w:val="24"/>
          <w:szCs w:val="24"/>
        </w:rPr>
        <w:t xml:space="preserve">                  </w:t>
      </w:r>
      <w:r w:rsidR="00AB634D" w:rsidRPr="002F6829">
        <w:rPr>
          <w:rFonts w:ascii="Cambria" w:hAnsi="Cambria"/>
          <w:sz w:val="24"/>
          <w:szCs w:val="24"/>
        </w:rPr>
        <w:t xml:space="preserve">Системата дава възможност на председателя на оценителната комисия да отрази, че работата на комисията е завършена. Кликването върху бутон „Представи“ изпраща документите от работата </w:t>
      </w:r>
      <w:r w:rsidR="00AB634D" w:rsidRPr="002F6829">
        <w:rPr>
          <w:rFonts w:ascii="Cambria" w:hAnsi="Cambria" w:cs="Calibri"/>
          <w:sz w:val="24"/>
          <w:szCs w:val="24"/>
        </w:rPr>
        <w:t>ѝ</w:t>
      </w:r>
      <w:r w:rsidR="00AB634D" w:rsidRPr="002F6829">
        <w:rPr>
          <w:rFonts w:ascii="Cambria" w:hAnsi="Cambria"/>
          <w:sz w:val="24"/>
          <w:szCs w:val="24"/>
        </w:rPr>
        <w:t xml:space="preserve"> на възложителя и посочва, че процесът по оценяване е завършен и предстои избор на изпълнител. Системата показва модален прозорец, в който председателят на комисията да потвърди действието и да информира членовете от екипа, свързан с обществена поръчка.</w:t>
      </w:r>
    </w:p>
    <w:p w14:paraId="1225AA90" w14:textId="77777777" w:rsidR="00AB634D" w:rsidRPr="002F6829" w:rsidRDefault="008D1507"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 xml:space="preserve">                     </w:t>
      </w:r>
      <w:r w:rsidR="00AB634D" w:rsidRPr="002F6829">
        <w:rPr>
          <w:rFonts w:ascii="Cambria" w:eastAsia="Times New Roman" w:hAnsi="Cambria"/>
          <w:sz w:val="24"/>
          <w:szCs w:val="24"/>
          <w:lang w:eastAsia="bg-BG"/>
        </w:rPr>
        <w:t>В десетдневен срок от получаване на доклада, възложителят го утвърждава или го връща на комисията, с писмени указания, когато:</w:t>
      </w:r>
    </w:p>
    <w:p w14:paraId="4A0D1687" w14:textId="77777777" w:rsidR="00AB634D" w:rsidRPr="002F6829" w:rsidRDefault="00AB634D" w:rsidP="0026488B">
      <w:pPr>
        <w:widowControl w:val="0"/>
        <w:numPr>
          <w:ilvl w:val="0"/>
          <w:numId w:val="11"/>
        </w:numPr>
        <w:tabs>
          <w:tab w:val="clear" w:pos="720"/>
          <w:tab w:val="num" w:pos="0"/>
        </w:tabs>
        <w:autoSpaceDE w:val="0"/>
        <w:autoSpaceDN w:val="0"/>
        <w:adjustRightInd w:val="0"/>
        <w:spacing w:after="0" w:line="360" w:lineRule="auto"/>
        <w:ind w:left="0" w:firstLine="851"/>
        <w:jc w:val="both"/>
        <w:rPr>
          <w:rFonts w:ascii="Cambria" w:eastAsia="Times New Roman" w:hAnsi="Cambria"/>
          <w:b/>
          <w:bCs/>
          <w:sz w:val="24"/>
          <w:szCs w:val="24"/>
          <w:lang w:eastAsia="bg-BG"/>
        </w:rPr>
      </w:pPr>
      <w:r w:rsidRPr="002F6829">
        <w:rPr>
          <w:rFonts w:ascii="Cambria" w:eastAsia="Times New Roman" w:hAnsi="Cambria"/>
          <w:sz w:val="24"/>
          <w:szCs w:val="24"/>
          <w:lang w:eastAsia="bg-BG"/>
        </w:rPr>
        <w:t>информацията в него не е достатъчна за вземането на решение за приключване на процедурата, и/или</w:t>
      </w:r>
    </w:p>
    <w:p w14:paraId="73260611" w14:textId="77777777" w:rsidR="00AB634D" w:rsidRPr="002F6829" w:rsidRDefault="00AB634D" w:rsidP="0026488B">
      <w:pPr>
        <w:widowControl w:val="0"/>
        <w:numPr>
          <w:ilvl w:val="0"/>
          <w:numId w:val="11"/>
        </w:numPr>
        <w:tabs>
          <w:tab w:val="clear" w:pos="720"/>
          <w:tab w:val="left" w:pos="0"/>
        </w:tabs>
        <w:autoSpaceDE w:val="0"/>
        <w:autoSpaceDN w:val="0"/>
        <w:adjustRightInd w:val="0"/>
        <w:spacing w:after="0" w:line="360" w:lineRule="auto"/>
        <w:ind w:left="0" w:firstLine="851"/>
        <w:jc w:val="both"/>
        <w:rPr>
          <w:rFonts w:ascii="Cambria" w:eastAsia="Times New Roman" w:hAnsi="Cambria"/>
          <w:b/>
          <w:bCs/>
          <w:sz w:val="24"/>
          <w:szCs w:val="24"/>
          <w:lang w:eastAsia="bg-BG"/>
        </w:rPr>
      </w:pPr>
      <w:r w:rsidRPr="002F6829">
        <w:rPr>
          <w:rFonts w:ascii="Cambria" w:eastAsia="Times New Roman" w:hAnsi="Cambria"/>
          <w:sz w:val="24"/>
          <w:szCs w:val="24"/>
          <w:lang w:eastAsia="bg-BG"/>
        </w:rPr>
        <w:t xml:space="preserve"> констатира нарушение в работата на комисията, което може да бъде отстранено, без това да налага прекратяване на процедурата.</w:t>
      </w:r>
    </w:p>
    <w:p w14:paraId="14C3AFE4" w14:textId="77777777" w:rsidR="00AB634D" w:rsidRPr="002F6829" w:rsidRDefault="008D1507" w:rsidP="0026488B">
      <w:pPr>
        <w:tabs>
          <w:tab w:val="left" w:pos="958"/>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 xml:space="preserve">              </w:t>
      </w:r>
      <w:r w:rsidR="00AB634D" w:rsidRPr="002F6829">
        <w:rPr>
          <w:rFonts w:ascii="Cambria" w:eastAsia="Times New Roman" w:hAnsi="Cambria"/>
          <w:sz w:val="24"/>
          <w:szCs w:val="24"/>
          <w:lang w:eastAsia="bg-BG"/>
        </w:rPr>
        <w:t>Указанията по ал. 1 не могат да насочват към конкретен изпълнител или към</w:t>
      </w:r>
      <w:r w:rsidR="00AB634D" w:rsidRPr="002F6829">
        <w:rPr>
          <w:rFonts w:ascii="Cambria" w:eastAsia="Times New Roman" w:hAnsi="Cambria"/>
          <w:sz w:val="24"/>
          <w:szCs w:val="24"/>
          <w:lang w:eastAsia="bg-BG"/>
        </w:rPr>
        <w:br/>
        <w:t>определени заключения  от страна на комисията, а само указват:</w:t>
      </w:r>
    </w:p>
    <w:p w14:paraId="323F7F18" w14:textId="77777777" w:rsidR="00AB634D" w:rsidRPr="002F6829" w:rsidRDefault="00AB634D" w:rsidP="0028486A">
      <w:pPr>
        <w:tabs>
          <w:tab w:val="left" w:pos="779"/>
        </w:tabs>
        <w:autoSpaceDE w:val="0"/>
        <w:autoSpaceDN w:val="0"/>
        <w:adjustRightInd w:val="0"/>
        <w:spacing w:after="0" w:line="360" w:lineRule="auto"/>
        <w:ind w:firstLine="709"/>
        <w:jc w:val="both"/>
        <w:rPr>
          <w:rFonts w:ascii="Cambria" w:eastAsia="Times New Roman" w:hAnsi="Cambria"/>
          <w:sz w:val="24"/>
          <w:szCs w:val="24"/>
          <w:lang w:eastAsia="bg-BG"/>
        </w:rPr>
      </w:pPr>
      <w:r w:rsidRPr="002F6829">
        <w:rPr>
          <w:rFonts w:ascii="Cambria" w:eastAsia="Times New Roman" w:hAnsi="Cambria"/>
          <w:bCs/>
          <w:sz w:val="24"/>
          <w:szCs w:val="24"/>
          <w:lang w:eastAsia="bg-BG"/>
        </w:rPr>
        <w:t>1.</w:t>
      </w:r>
      <w:r w:rsidRPr="002F6829">
        <w:rPr>
          <w:rFonts w:ascii="Cambria" w:eastAsia="Times New Roman" w:hAnsi="Cambria"/>
          <w:sz w:val="24"/>
          <w:szCs w:val="24"/>
          <w:lang w:eastAsia="bg-BG"/>
        </w:rPr>
        <w:tab/>
        <w:t>каква информация трябва да се включи, така че да са налице достатъчно мотиви, които обосновават предложенията на комисията в случаите;</w:t>
      </w:r>
    </w:p>
    <w:p w14:paraId="48FB7736" w14:textId="77777777" w:rsidR="00AB634D" w:rsidRPr="002F6829" w:rsidRDefault="008D1507" w:rsidP="0026488B">
      <w:pPr>
        <w:tabs>
          <w:tab w:val="left" w:pos="836"/>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bCs/>
          <w:sz w:val="24"/>
          <w:szCs w:val="24"/>
          <w:lang w:eastAsia="bg-BG"/>
        </w:rPr>
        <w:t xml:space="preserve">            </w:t>
      </w:r>
      <w:r w:rsidR="00AB634D" w:rsidRPr="002F6829">
        <w:rPr>
          <w:rFonts w:ascii="Cambria" w:eastAsia="Times New Roman" w:hAnsi="Cambria"/>
          <w:bCs/>
          <w:sz w:val="24"/>
          <w:szCs w:val="24"/>
          <w:lang w:eastAsia="bg-BG"/>
        </w:rPr>
        <w:t>2.</w:t>
      </w:r>
      <w:r w:rsidR="00AB634D" w:rsidRPr="002F6829">
        <w:rPr>
          <w:rFonts w:ascii="Cambria" w:eastAsia="Times New Roman" w:hAnsi="Cambria"/>
          <w:sz w:val="24"/>
          <w:szCs w:val="24"/>
          <w:lang w:eastAsia="bg-BG"/>
        </w:rPr>
        <w:tab/>
        <w:t>нарушение</w:t>
      </w:r>
      <w:r w:rsidRPr="002F6829">
        <w:rPr>
          <w:rFonts w:ascii="Cambria" w:eastAsia="Times New Roman" w:hAnsi="Cambria"/>
          <w:sz w:val="24"/>
          <w:szCs w:val="24"/>
          <w:lang w:eastAsia="bg-BG"/>
        </w:rPr>
        <w:t>то, което трябва да се отстрани.</w:t>
      </w:r>
    </w:p>
    <w:p w14:paraId="721934FF" w14:textId="77777777" w:rsidR="0028486A" w:rsidRDefault="008D1507" w:rsidP="0026488B">
      <w:pPr>
        <w:tabs>
          <w:tab w:val="left" w:pos="3689"/>
        </w:tabs>
        <w:autoSpaceDE w:val="0"/>
        <w:autoSpaceDN w:val="0"/>
        <w:adjustRightInd w:val="0"/>
        <w:spacing w:after="0" w:line="360" w:lineRule="auto"/>
        <w:jc w:val="both"/>
        <w:rPr>
          <w:rFonts w:ascii="Cambria" w:hAnsi="Cambria"/>
          <w:sz w:val="24"/>
          <w:szCs w:val="24"/>
        </w:rPr>
      </w:pPr>
      <w:r w:rsidRPr="002F6829">
        <w:rPr>
          <w:rFonts w:ascii="Cambria" w:hAnsi="Cambria"/>
          <w:sz w:val="24"/>
          <w:szCs w:val="24"/>
        </w:rPr>
        <w:t xml:space="preserve">              </w:t>
      </w:r>
    </w:p>
    <w:p w14:paraId="4C13076F" w14:textId="77777777" w:rsidR="00AB634D" w:rsidRPr="002F6829" w:rsidRDefault="00AB634D"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hAnsi="Cambria"/>
          <w:sz w:val="24"/>
          <w:szCs w:val="24"/>
        </w:rPr>
        <w:t>Възложителят може да върне обратно доклада на комисията чрез натискане на бутон „Върни на комисията“, който заменя бутона „Представи“ в карта „Приключване на работата на комисията“ и да приложи писмени указания.</w:t>
      </w:r>
    </w:p>
    <w:p w14:paraId="1110FD47" w14:textId="77777777" w:rsidR="0028486A" w:rsidRDefault="0028486A" w:rsidP="0026488B">
      <w:pPr>
        <w:pStyle w:val="ListParagraph"/>
        <w:tabs>
          <w:tab w:val="left" w:pos="958"/>
          <w:tab w:val="left" w:pos="3689"/>
        </w:tabs>
        <w:autoSpaceDE w:val="0"/>
        <w:autoSpaceDN w:val="0"/>
        <w:adjustRightInd w:val="0"/>
        <w:spacing w:after="0" w:line="360" w:lineRule="auto"/>
        <w:ind w:left="0"/>
        <w:jc w:val="both"/>
        <w:rPr>
          <w:rFonts w:ascii="Cambria" w:eastAsia="Times New Roman" w:hAnsi="Cambria"/>
          <w:sz w:val="24"/>
          <w:szCs w:val="24"/>
          <w:lang w:eastAsia="bg-BG"/>
        </w:rPr>
      </w:pPr>
      <w:r>
        <w:rPr>
          <w:rFonts w:ascii="Cambria" w:eastAsia="Times New Roman" w:hAnsi="Cambria"/>
          <w:sz w:val="24"/>
          <w:szCs w:val="24"/>
          <w:lang w:eastAsia="bg-BG"/>
        </w:rPr>
        <w:t xml:space="preserve"> </w:t>
      </w:r>
    </w:p>
    <w:p w14:paraId="53D13900" w14:textId="77777777" w:rsidR="00AB634D" w:rsidRPr="002F6829" w:rsidRDefault="008D1507" w:rsidP="0026488B">
      <w:pPr>
        <w:pStyle w:val="ListParagraph"/>
        <w:tabs>
          <w:tab w:val="left" w:pos="958"/>
          <w:tab w:val="left" w:pos="3689"/>
        </w:tabs>
        <w:autoSpaceDE w:val="0"/>
        <w:autoSpaceDN w:val="0"/>
        <w:adjustRightInd w:val="0"/>
        <w:spacing w:after="0" w:line="360" w:lineRule="auto"/>
        <w:ind w:left="0"/>
        <w:jc w:val="both"/>
        <w:rPr>
          <w:rFonts w:ascii="Cambria" w:eastAsia="Times New Roman" w:hAnsi="Cambria"/>
          <w:sz w:val="24"/>
          <w:szCs w:val="24"/>
          <w:lang w:eastAsia="bg-BG"/>
        </w:rPr>
      </w:pPr>
      <w:r w:rsidRPr="002F6829">
        <w:rPr>
          <w:rFonts w:ascii="Cambria" w:eastAsia="Times New Roman" w:hAnsi="Cambria"/>
          <w:sz w:val="24"/>
          <w:szCs w:val="24"/>
          <w:lang w:eastAsia="bg-BG"/>
        </w:rPr>
        <w:t xml:space="preserve"> </w:t>
      </w:r>
      <w:r w:rsidR="00AB634D" w:rsidRPr="002F6829">
        <w:rPr>
          <w:rFonts w:ascii="Cambria" w:eastAsia="Times New Roman" w:hAnsi="Cambria"/>
          <w:sz w:val="24"/>
          <w:szCs w:val="24"/>
          <w:lang w:eastAsia="bg-BG"/>
        </w:rPr>
        <w:t>Комисията представя на възложителя нов доклад, който съдържа резултатите от</w:t>
      </w:r>
      <w:r w:rsidR="00AB634D" w:rsidRPr="002F6829">
        <w:rPr>
          <w:rFonts w:ascii="Cambria" w:eastAsia="Times New Roman" w:hAnsi="Cambria"/>
          <w:sz w:val="24"/>
          <w:szCs w:val="24"/>
          <w:lang w:eastAsia="bg-BG"/>
        </w:rPr>
        <w:br/>
        <w:t>преразглеждането на действията й.</w:t>
      </w:r>
    </w:p>
    <w:p w14:paraId="1C849549" w14:textId="77777777" w:rsidR="00AB634D" w:rsidRPr="002F6829" w:rsidRDefault="008D1507" w:rsidP="0026488B">
      <w:pPr>
        <w:pStyle w:val="ListParagraph"/>
        <w:tabs>
          <w:tab w:val="left" w:pos="958"/>
          <w:tab w:val="left" w:pos="3689"/>
        </w:tabs>
        <w:autoSpaceDE w:val="0"/>
        <w:autoSpaceDN w:val="0"/>
        <w:adjustRightInd w:val="0"/>
        <w:spacing w:after="0" w:line="360" w:lineRule="auto"/>
        <w:ind w:left="0"/>
        <w:jc w:val="both"/>
        <w:rPr>
          <w:rFonts w:ascii="Cambria" w:eastAsia="Times New Roman" w:hAnsi="Cambria"/>
          <w:sz w:val="24"/>
          <w:szCs w:val="24"/>
          <w:lang w:eastAsia="bg-BG"/>
        </w:rPr>
      </w:pPr>
      <w:r w:rsidRPr="002F6829">
        <w:rPr>
          <w:rFonts w:ascii="Cambria" w:hAnsi="Cambria"/>
          <w:sz w:val="24"/>
          <w:szCs w:val="24"/>
        </w:rPr>
        <w:t xml:space="preserve">            </w:t>
      </w:r>
      <w:r w:rsidR="00AB634D" w:rsidRPr="002F6829">
        <w:rPr>
          <w:rFonts w:ascii="Cambria" w:hAnsi="Cambria"/>
          <w:sz w:val="24"/>
          <w:szCs w:val="24"/>
        </w:rPr>
        <w:t>След като докладът на комисията бъде приет, системата показва в горната част на страницата информационна лента за действие. При кликване на бутон „Към решение на възложителя“, системата препраща възложителя към страницата за избор на изпълнител.</w:t>
      </w:r>
    </w:p>
    <w:p w14:paraId="255FD4A8" w14:textId="77777777" w:rsidR="00AB634D" w:rsidRPr="002F6829" w:rsidRDefault="008D1507" w:rsidP="0026488B">
      <w:pPr>
        <w:pStyle w:val="ListParagraph"/>
        <w:tabs>
          <w:tab w:val="left" w:pos="958"/>
          <w:tab w:val="left" w:pos="3689"/>
        </w:tabs>
        <w:autoSpaceDE w:val="0"/>
        <w:autoSpaceDN w:val="0"/>
        <w:adjustRightInd w:val="0"/>
        <w:spacing w:after="0" w:line="360" w:lineRule="auto"/>
        <w:ind w:left="0"/>
        <w:jc w:val="both"/>
        <w:rPr>
          <w:rFonts w:ascii="Cambria" w:hAnsi="Cambria"/>
          <w:sz w:val="24"/>
          <w:szCs w:val="24"/>
        </w:rPr>
      </w:pPr>
      <w:r w:rsidRPr="002F6829">
        <w:rPr>
          <w:rFonts w:ascii="Cambria" w:hAnsi="Cambria"/>
          <w:sz w:val="24"/>
          <w:szCs w:val="24"/>
        </w:rPr>
        <w:lastRenderedPageBreak/>
        <w:t xml:space="preserve">             </w:t>
      </w:r>
      <w:r w:rsidR="00AB634D" w:rsidRPr="002F6829">
        <w:rPr>
          <w:rFonts w:ascii="Cambria" w:hAnsi="Cambria"/>
          <w:sz w:val="24"/>
          <w:szCs w:val="24"/>
        </w:rPr>
        <w:t xml:space="preserve">Страницата за избор на изпълнител може да бъде </w:t>
      </w:r>
      <w:proofErr w:type="spellStart"/>
      <w:r w:rsidR="00AB634D" w:rsidRPr="002F6829">
        <w:rPr>
          <w:rFonts w:ascii="Cambria" w:hAnsi="Cambria"/>
          <w:sz w:val="24"/>
          <w:szCs w:val="24"/>
        </w:rPr>
        <w:t>достъпена</w:t>
      </w:r>
      <w:proofErr w:type="spellEnd"/>
      <w:r w:rsidR="00AB634D" w:rsidRPr="002F6829">
        <w:rPr>
          <w:rFonts w:ascii="Cambria" w:hAnsi="Cambria"/>
          <w:sz w:val="24"/>
          <w:szCs w:val="24"/>
        </w:rPr>
        <w:t xml:space="preserve"> от съответния елемент в основното меню. Секция „Оценка на офертите“ съдържа следните секции, отделени в информационни карти:</w:t>
      </w:r>
    </w:p>
    <w:p w14:paraId="686E0147" w14:textId="77777777" w:rsidR="00AB634D" w:rsidRPr="002F6829" w:rsidRDefault="008D1507" w:rsidP="0026488B">
      <w:pPr>
        <w:pStyle w:val="ListParagraph"/>
        <w:tabs>
          <w:tab w:val="left" w:pos="958"/>
          <w:tab w:val="left" w:pos="3689"/>
        </w:tabs>
        <w:autoSpaceDE w:val="0"/>
        <w:autoSpaceDN w:val="0"/>
        <w:adjustRightInd w:val="0"/>
        <w:spacing w:after="0" w:line="360" w:lineRule="auto"/>
        <w:ind w:left="0"/>
        <w:jc w:val="both"/>
        <w:rPr>
          <w:rFonts w:ascii="Cambria" w:hAnsi="Cambria"/>
          <w:sz w:val="24"/>
          <w:szCs w:val="24"/>
        </w:rPr>
      </w:pPr>
      <w:r w:rsidRPr="002F6829">
        <w:rPr>
          <w:rFonts w:ascii="Cambria" w:hAnsi="Cambria"/>
          <w:sz w:val="24"/>
          <w:szCs w:val="24"/>
        </w:rPr>
        <w:t xml:space="preserve">            </w:t>
      </w:r>
      <w:r w:rsidR="00AB634D" w:rsidRPr="002F6829">
        <w:rPr>
          <w:rFonts w:ascii="Cambria" w:hAnsi="Cambria"/>
          <w:sz w:val="24"/>
          <w:szCs w:val="24"/>
        </w:rPr>
        <w:t>-Решение на възложителя;</w:t>
      </w:r>
    </w:p>
    <w:p w14:paraId="5F33EF3C" w14:textId="77777777" w:rsidR="00AB634D" w:rsidRPr="002F6829" w:rsidRDefault="008D1507" w:rsidP="0026488B">
      <w:pPr>
        <w:pStyle w:val="ListParagraph"/>
        <w:tabs>
          <w:tab w:val="left" w:pos="958"/>
          <w:tab w:val="left" w:pos="3689"/>
        </w:tabs>
        <w:autoSpaceDE w:val="0"/>
        <w:autoSpaceDN w:val="0"/>
        <w:adjustRightInd w:val="0"/>
        <w:spacing w:after="0" w:line="360" w:lineRule="auto"/>
        <w:ind w:left="0"/>
        <w:jc w:val="both"/>
        <w:rPr>
          <w:rFonts w:ascii="Cambria" w:hAnsi="Cambria"/>
          <w:sz w:val="24"/>
          <w:szCs w:val="24"/>
        </w:rPr>
      </w:pPr>
      <w:r w:rsidRPr="002F6829">
        <w:rPr>
          <w:rFonts w:ascii="Cambria" w:hAnsi="Cambria"/>
          <w:sz w:val="24"/>
          <w:szCs w:val="24"/>
        </w:rPr>
        <w:t xml:space="preserve">            </w:t>
      </w:r>
      <w:r w:rsidR="00AB634D" w:rsidRPr="002F6829">
        <w:rPr>
          <w:rFonts w:ascii="Cambria" w:hAnsi="Cambria"/>
          <w:sz w:val="24"/>
          <w:szCs w:val="24"/>
        </w:rPr>
        <w:t>-Документи;</w:t>
      </w:r>
    </w:p>
    <w:p w14:paraId="666DC6F5" w14:textId="77777777" w:rsidR="00AB634D" w:rsidRPr="002F6829" w:rsidRDefault="008D1507" w:rsidP="0026488B">
      <w:pPr>
        <w:pStyle w:val="ListParagraph"/>
        <w:tabs>
          <w:tab w:val="left" w:pos="958"/>
          <w:tab w:val="left" w:pos="3689"/>
        </w:tabs>
        <w:autoSpaceDE w:val="0"/>
        <w:autoSpaceDN w:val="0"/>
        <w:adjustRightInd w:val="0"/>
        <w:spacing w:after="0" w:line="360" w:lineRule="auto"/>
        <w:ind w:left="0"/>
        <w:jc w:val="both"/>
        <w:rPr>
          <w:rFonts w:ascii="Cambria" w:hAnsi="Cambria"/>
          <w:sz w:val="24"/>
          <w:szCs w:val="24"/>
        </w:rPr>
      </w:pPr>
      <w:r w:rsidRPr="002F6829">
        <w:rPr>
          <w:rFonts w:ascii="Cambria" w:hAnsi="Cambria"/>
          <w:sz w:val="24"/>
          <w:szCs w:val="24"/>
        </w:rPr>
        <w:t xml:space="preserve">           </w:t>
      </w:r>
      <w:r w:rsidR="00AB634D" w:rsidRPr="002F6829">
        <w:rPr>
          <w:rFonts w:ascii="Cambria" w:hAnsi="Cambria"/>
          <w:sz w:val="24"/>
          <w:szCs w:val="24"/>
        </w:rPr>
        <w:t>-Приключване на ОП.</w:t>
      </w:r>
    </w:p>
    <w:p w14:paraId="1C769001" w14:textId="77777777" w:rsidR="00A20607" w:rsidRDefault="00A20607"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Pr>
          <w:rFonts w:ascii="Cambria" w:eastAsia="Times New Roman" w:hAnsi="Cambria"/>
          <w:sz w:val="24"/>
          <w:szCs w:val="24"/>
          <w:lang w:eastAsia="bg-BG"/>
        </w:rPr>
        <w:t xml:space="preserve">           </w:t>
      </w:r>
    </w:p>
    <w:p w14:paraId="0B7F3887" w14:textId="77777777" w:rsidR="00AB634D" w:rsidRPr="002F6829" w:rsidRDefault="00AB634D"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В 10-дневен срок от утвърждаване на доклада възложителят издава решение за определяне на изпълнител или за прекратяване на процедурата.</w:t>
      </w:r>
    </w:p>
    <w:p w14:paraId="2AA8556E" w14:textId="77777777" w:rsidR="00A20607" w:rsidRDefault="00A20607"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Pr>
          <w:rFonts w:ascii="Cambria" w:eastAsia="Times New Roman" w:hAnsi="Cambria"/>
          <w:sz w:val="24"/>
          <w:szCs w:val="24"/>
          <w:lang w:eastAsia="bg-BG"/>
        </w:rPr>
        <w:t xml:space="preserve">        </w:t>
      </w:r>
    </w:p>
    <w:p w14:paraId="16E23441" w14:textId="77777777" w:rsidR="00AB634D" w:rsidRPr="002F6829" w:rsidRDefault="008D1507" w:rsidP="0026488B">
      <w:pPr>
        <w:tabs>
          <w:tab w:val="left" w:pos="3689"/>
        </w:tabs>
        <w:autoSpaceDE w:val="0"/>
        <w:autoSpaceDN w:val="0"/>
        <w:adjustRightInd w:val="0"/>
        <w:spacing w:after="0" w:line="360" w:lineRule="auto"/>
        <w:jc w:val="both"/>
        <w:rPr>
          <w:rFonts w:ascii="Cambria" w:hAnsi="Cambria"/>
          <w:iCs/>
          <w:sz w:val="24"/>
          <w:szCs w:val="24"/>
        </w:rPr>
      </w:pPr>
      <w:r w:rsidRPr="002F6829">
        <w:rPr>
          <w:rFonts w:ascii="Cambria" w:eastAsia="Times New Roman" w:hAnsi="Cambria"/>
          <w:sz w:val="24"/>
          <w:szCs w:val="24"/>
          <w:lang w:eastAsia="bg-BG"/>
        </w:rPr>
        <w:t xml:space="preserve"> </w:t>
      </w:r>
      <w:r w:rsidR="00AB634D" w:rsidRPr="002F6829">
        <w:rPr>
          <w:rFonts w:ascii="Cambria" w:eastAsia="Times New Roman" w:hAnsi="Cambria"/>
          <w:sz w:val="24"/>
          <w:szCs w:val="24"/>
          <w:lang w:eastAsia="bg-BG"/>
        </w:rPr>
        <w:t>В списъка със заявления за участие/оферти възложителят може да избере неотстранените кандидати/участници чрез бутона за избор в колона „Допуснат/Избран“ към всяка една от офертите./</w:t>
      </w:r>
      <w:r w:rsidR="00AB634D" w:rsidRPr="002F6829">
        <w:rPr>
          <w:rFonts w:ascii="Cambria" w:hAnsi="Cambria"/>
          <w:iCs/>
          <w:sz w:val="24"/>
          <w:szCs w:val="24"/>
          <w:u w:val="single"/>
        </w:rPr>
        <w:t xml:space="preserve"> </w:t>
      </w:r>
      <w:r w:rsidR="00AB634D" w:rsidRPr="002F6829">
        <w:rPr>
          <w:rFonts w:ascii="Cambria" w:hAnsi="Cambria"/>
          <w:iCs/>
          <w:sz w:val="24"/>
          <w:szCs w:val="24"/>
        </w:rPr>
        <w:t>Системата показва маркираните от оценителната комисия с опция „За отстраняване“ кандидати/участници в отделен списък „Отстранени кандидати/участници“./</w:t>
      </w:r>
      <w:r w:rsidR="00AB634D" w:rsidRPr="002F6829">
        <w:rPr>
          <w:rFonts w:ascii="Cambria" w:hAnsi="Cambria"/>
          <w:sz w:val="24"/>
          <w:szCs w:val="24"/>
        </w:rPr>
        <w:t xml:space="preserve"> </w:t>
      </w:r>
      <w:r w:rsidR="00AB634D" w:rsidRPr="002F6829">
        <w:rPr>
          <w:rFonts w:ascii="Cambria" w:hAnsi="Cambria"/>
          <w:iCs/>
          <w:sz w:val="24"/>
          <w:szCs w:val="24"/>
        </w:rPr>
        <w:t xml:space="preserve">В случай, че офертата е подадена от страна на обединение или от името на нерегистриран участник, възложителят може да </w:t>
      </w:r>
      <w:proofErr w:type="spellStart"/>
      <w:r w:rsidR="00AB634D" w:rsidRPr="002F6829">
        <w:rPr>
          <w:rFonts w:ascii="Cambria" w:hAnsi="Cambria"/>
          <w:iCs/>
          <w:sz w:val="24"/>
          <w:szCs w:val="24"/>
        </w:rPr>
        <w:t>достъпят</w:t>
      </w:r>
      <w:proofErr w:type="spellEnd"/>
      <w:r w:rsidR="00AB634D" w:rsidRPr="002F6829">
        <w:rPr>
          <w:rFonts w:ascii="Cambria" w:hAnsi="Cambria"/>
          <w:iCs/>
          <w:sz w:val="24"/>
          <w:szCs w:val="24"/>
        </w:rPr>
        <w:t xml:space="preserve"> повече детайли за участника/участниците в страницата на съответното заявление/оферта чрез кликване на елемент от списъка./</w:t>
      </w:r>
    </w:p>
    <w:p w14:paraId="7EFB6C8A" w14:textId="77777777" w:rsidR="00A20607" w:rsidRDefault="00A20607" w:rsidP="0026488B">
      <w:pPr>
        <w:tabs>
          <w:tab w:val="left" w:pos="3689"/>
        </w:tabs>
        <w:autoSpaceDE w:val="0"/>
        <w:autoSpaceDN w:val="0"/>
        <w:adjustRightInd w:val="0"/>
        <w:spacing w:after="0" w:line="360" w:lineRule="auto"/>
        <w:jc w:val="both"/>
        <w:rPr>
          <w:rFonts w:ascii="Cambria" w:hAnsi="Cambria"/>
          <w:sz w:val="24"/>
          <w:szCs w:val="24"/>
        </w:rPr>
      </w:pPr>
      <w:r>
        <w:rPr>
          <w:rFonts w:ascii="Cambria" w:hAnsi="Cambria"/>
          <w:sz w:val="24"/>
          <w:szCs w:val="24"/>
        </w:rPr>
        <w:t xml:space="preserve">           </w:t>
      </w:r>
    </w:p>
    <w:p w14:paraId="0E7FDC8D" w14:textId="77777777" w:rsidR="00AB634D" w:rsidRPr="002F6829" w:rsidRDefault="00AB634D" w:rsidP="0026488B">
      <w:pPr>
        <w:tabs>
          <w:tab w:val="left" w:pos="3689"/>
        </w:tabs>
        <w:autoSpaceDE w:val="0"/>
        <w:autoSpaceDN w:val="0"/>
        <w:adjustRightInd w:val="0"/>
        <w:spacing w:after="0" w:line="360" w:lineRule="auto"/>
        <w:jc w:val="both"/>
        <w:rPr>
          <w:rFonts w:ascii="Cambria" w:hAnsi="Cambria"/>
          <w:sz w:val="24"/>
          <w:szCs w:val="24"/>
        </w:rPr>
      </w:pPr>
      <w:r w:rsidRPr="002F6829">
        <w:rPr>
          <w:rFonts w:ascii="Cambria" w:hAnsi="Cambria"/>
          <w:sz w:val="24"/>
          <w:szCs w:val="24"/>
        </w:rPr>
        <w:t>Секция „Избор на изпълнител“ предоставя възможност за създаване или прикачване на документи, съдържащи решението на възложителя, идентична с тази в секция „Оценка“.</w:t>
      </w:r>
    </w:p>
    <w:p w14:paraId="5A3CCEC9" w14:textId="77777777" w:rsidR="00A20607" w:rsidRDefault="008D1507" w:rsidP="0026488B">
      <w:pPr>
        <w:tabs>
          <w:tab w:val="left" w:pos="3689"/>
        </w:tabs>
        <w:autoSpaceDE w:val="0"/>
        <w:autoSpaceDN w:val="0"/>
        <w:adjustRightInd w:val="0"/>
        <w:spacing w:after="0" w:line="360" w:lineRule="auto"/>
        <w:jc w:val="both"/>
        <w:rPr>
          <w:rFonts w:ascii="Cambria" w:eastAsia="Times New Roman" w:hAnsi="Cambria"/>
          <w:b/>
          <w:bCs/>
          <w:sz w:val="24"/>
          <w:szCs w:val="24"/>
          <w:lang w:eastAsia="bg-BG"/>
        </w:rPr>
      </w:pPr>
      <w:r w:rsidRPr="002F6829">
        <w:rPr>
          <w:rFonts w:ascii="Cambria" w:eastAsia="Times New Roman" w:hAnsi="Cambria"/>
          <w:b/>
          <w:bCs/>
          <w:sz w:val="24"/>
          <w:szCs w:val="24"/>
          <w:lang w:eastAsia="bg-BG"/>
        </w:rPr>
        <w:t xml:space="preserve">        </w:t>
      </w:r>
    </w:p>
    <w:p w14:paraId="69D5CC62" w14:textId="77777777" w:rsidR="00AB634D" w:rsidRPr="002F6829" w:rsidRDefault="00AB634D" w:rsidP="0026488B">
      <w:pPr>
        <w:tabs>
          <w:tab w:val="left" w:pos="3689"/>
        </w:tabs>
        <w:autoSpaceDE w:val="0"/>
        <w:autoSpaceDN w:val="0"/>
        <w:adjustRightInd w:val="0"/>
        <w:spacing w:after="0" w:line="360" w:lineRule="auto"/>
        <w:jc w:val="both"/>
        <w:rPr>
          <w:rFonts w:ascii="Cambria" w:hAnsi="Cambria"/>
          <w:sz w:val="24"/>
          <w:szCs w:val="24"/>
        </w:rPr>
      </w:pPr>
      <w:r w:rsidRPr="002F6829">
        <w:rPr>
          <w:rFonts w:ascii="Cambria" w:hAnsi="Cambria"/>
          <w:sz w:val="24"/>
          <w:szCs w:val="24"/>
        </w:rPr>
        <w:t>Възложителят може да приключи процедурата след кликване върху бутон „Приключи“.</w:t>
      </w:r>
    </w:p>
    <w:p w14:paraId="4A0EC3DC" w14:textId="77777777" w:rsidR="00A20607" w:rsidRDefault="00A20607" w:rsidP="0026488B">
      <w:pPr>
        <w:tabs>
          <w:tab w:val="left" w:pos="3689"/>
        </w:tabs>
        <w:autoSpaceDE w:val="0"/>
        <w:autoSpaceDN w:val="0"/>
        <w:adjustRightInd w:val="0"/>
        <w:spacing w:after="0" w:line="360" w:lineRule="auto"/>
        <w:jc w:val="both"/>
        <w:rPr>
          <w:rFonts w:ascii="Cambria" w:hAnsi="Cambria"/>
          <w:sz w:val="24"/>
          <w:szCs w:val="24"/>
        </w:rPr>
      </w:pPr>
      <w:r>
        <w:rPr>
          <w:rFonts w:ascii="Cambria" w:hAnsi="Cambria"/>
          <w:sz w:val="24"/>
          <w:szCs w:val="24"/>
        </w:rPr>
        <w:t xml:space="preserve">          </w:t>
      </w:r>
    </w:p>
    <w:p w14:paraId="337CBD38" w14:textId="77777777" w:rsidR="00AB634D" w:rsidRPr="002F6829" w:rsidRDefault="00AB634D" w:rsidP="0026488B">
      <w:pPr>
        <w:tabs>
          <w:tab w:val="left" w:pos="3689"/>
        </w:tabs>
        <w:autoSpaceDE w:val="0"/>
        <w:autoSpaceDN w:val="0"/>
        <w:adjustRightInd w:val="0"/>
        <w:spacing w:after="0" w:line="360" w:lineRule="auto"/>
        <w:jc w:val="both"/>
        <w:rPr>
          <w:rFonts w:ascii="Cambria" w:hAnsi="Cambria"/>
          <w:sz w:val="24"/>
          <w:szCs w:val="24"/>
        </w:rPr>
      </w:pPr>
      <w:r w:rsidRPr="002F6829">
        <w:rPr>
          <w:rFonts w:ascii="Cambria" w:hAnsi="Cambria"/>
          <w:sz w:val="24"/>
          <w:szCs w:val="24"/>
        </w:rPr>
        <w:t>След кликване върху бутона системата показва модална карта, в която възложителят потвърждава приключването на процедурата. ЦАИС ЕОП предоставя възможност на възложителя да информира екипа по поръчката за конкретното действие.</w:t>
      </w:r>
    </w:p>
    <w:p w14:paraId="5373CF34" w14:textId="77777777" w:rsidR="00A20607" w:rsidRDefault="008D1507"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 xml:space="preserve">         </w:t>
      </w:r>
      <w:r w:rsidR="00A20607">
        <w:rPr>
          <w:rFonts w:ascii="Cambria" w:eastAsia="Times New Roman" w:hAnsi="Cambria"/>
          <w:sz w:val="24"/>
          <w:szCs w:val="24"/>
          <w:lang w:eastAsia="bg-BG"/>
        </w:rPr>
        <w:t xml:space="preserve">  </w:t>
      </w:r>
    </w:p>
    <w:p w14:paraId="1CE0F122" w14:textId="77777777" w:rsidR="00AB634D" w:rsidRPr="002F6829" w:rsidRDefault="00AB634D"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t>Бутонът „Приключи“ трябва да се избере след като вече е изпратено решението на възложителя до стопанските субекти и решението е влязло в сила.</w:t>
      </w:r>
    </w:p>
    <w:p w14:paraId="7C8F66C3" w14:textId="77777777" w:rsidR="00A20607" w:rsidRDefault="00AB634D" w:rsidP="0026488B">
      <w:pPr>
        <w:tabs>
          <w:tab w:val="left" w:pos="3689"/>
        </w:tabs>
        <w:autoSpaceDE w:val="0"/>
        <w:autoSpaceDN w:val="0"/>
        <w:adjustRightInd w:val="0"/>
        <w:spacing w:after="0" w:line="360" w:lineRule="auto"/>
        <w:jc w:val="both"/>
        <w:rPr>
          <w:rFonts w:ascii="Cambria" w:eastAsia="Times New Roman" w:hAnsi="Cambria"/>
          <w:b/>
          <w:bCs/>
          <w:sz w:val="24"/>
          <w:szCs w:val="24"/>
          <w:lang w:eastAsia="bg-BG"/>
        </w:rPr>
      </w:pPr>
      <w:r w:rsidRPr="002F6829">
        <w:rPr>
          <w:rFonts w:ascii="Cambria" w:eastAsia="Times New Roman" w:hAnsi="Cambria"/>
          <w:b/>
          <w:bCs/>
          <w:sz w:val="24"/>
          <w:szCs w:val="24"/>
          <w:lang w:eastAsia="bg-BG"/>
        </w:rPr>
        <w:t xml:space="preserve"> </w:t>
      </w:r>
    </w:p>
    <w:p w14:paraId="246636A3" w14:textId="77777777" w:rsidR="00AB634D" w:rsidRPr="002F6829" w:rsidRDefault="00AB634D" w:rsidP="0026488B">
      <w:pPr>
        <w:tabs>
          <w:tab w:val="left" w:pos="3689"/>
        </w:tabs>
        <w:autoSpaceDE w:val="0"/>
        <w:autoSpaceDN w:val="0"/>
        <w:adjustRightInd w:val="0"/>
        <w:spacing w:after="0" w:line="360" w:lineRule="auto"/>
        <w:jc w:val="both"/>
        <w:rPr>
          <w:rFonts w:ascii="Cambria" w:eastAsia="Times New Roman" w:hAnsi="Cambria"/>
          <w:sz w:val="24"/>
          <w:szCs w:val="24"/>
          <w:lang w:eastAsia="bg-BG"/>
        </w:rPr>
      </w:pPr>
      <w:r w:rsidRPr="002F6829">
        <w:rPr>
          <w:rFonts w:ascii="Cambria" w:eastAsia="Times New Roman" w:hAnsi="Cambria"/>
          <w:sz w:val="24"/>
          <w:szCs w:val="24"/>
          <w:lang w:eastAsia="bg-BG"/>
        </w:rPr>
        <w:lastRenderedPageBreak/>
        <w:t>Веднъж приключена по този начин, процедура може да бъде върната обратно към етап за избор на изпълнител чрез кликване върху бутон „Отмени решението“, който системата показва. Преценката за основателността на това действие е изцяло на възложителя.</w:t>
      </w:r>
    </w:p>
    <w:p w14:paraId="004ABEFF" w14:textId="77777777" w:rsidR="002201F6" w:rsidRPr="00CD6005" w:rsidRDefault="002201F6" w:rsidP="0026488B">
      <w:pPr>
        <w:spacing w:after="0" w:line="360" w:lineRule="auto"/>
        <w:jc w:val="both"/>
        <w:rPr>
          <w:rFonts w:asciiTheme="majorHAnsi" w:eastAsia="Calibri" w:hAnsiTheme="majorHAnsi" w:cs="Times New Roman"/>
          <w:sz w:val="24"/>
          <w:szCs w:val="24"/>
          <w:lang w:val="en-US"/>
        </w:rPr>
      </w:pPr>
    </w:p>
    <w:p w14:paraId="4E8DDD74" w14:textId="77777777" w:rsidR="005841C4" w:rsidRDefault="00F76FB8" w:rsidP="0026488B">
      <w:pPr>
        <w:spacing w:after="0" w:line="360" w:lineRule="auto"/>
        <w:ind w:firstLine="708"/>
        <w:jc w:val="both"/>
        <w:rPr>
          <w:rFonts w:asciiTheme="majorHAnsi" w:eastAsia="Calibri" w:hAnsiTheme="majorHAnsi" w:cs="Times New Roman"/>
          <w:b/>
          <w:sz w:val="24"/>
          <w:szCs w:val="24"/>
        </w:rPr>
      </w:pPr>
      <w:r w:rsidRPr="00EE28A2">
        <w:rPr>
          <w:rFonts w:asciiTheme="majorHAnsi" w:eastAsia="Calibri" w:hAnsiTheme="majorHAnsi" w:cs="Times New Roman"/>
          <w:b/>
          <w:sz w:val="24"/>
          <w:szCs w:val="24"/>
        </w:rPr>
        <w:t>5</w:t>
      </w:r>
      <w:r w:rsidR="008D1507" w:rsidRPr="00F04F34">
        <w:rPr>
          <w:rFonts w:asciiTheme="majorHAnsi" w:eastAsia="Calibri" w:hAnsiTheme="majorHAnsi" w:cs="Times New Roman"/>
          <w:b/>
          <w:sz w:val="24"/>
          <w:szCs w:val="24"/>
        </w:rPr>
        <w:t>.</w:t>
      </w:r>
      <w:r w:rsidR="00BD6960" w:rsidRPr="00F04F34">
        <w:rPr>
          <w:rFonts w:asciiTheme="majorHAnsi" w:eastAsia="Calibri" w:hAnsiTheme="majorHAnsi" w:cs="Times New Roman"/>
          <w:b/>
          <w:sz w:val="24"/>
          <w:szCs w:val="24"/>
        </w:rPr>
        <w:t>Сключване на договор за възлагане на обществена поръчка</w:t>
      </w:r>
      <w:r w:rsidR="005841C4" w:rsidRPr="00F04F34">
        <w:rPr>
          <w:rFonts w:asciiTheme="majorHAnsi" w:eastAsia="Calibri" w:hAnsiTheme="majorHAnsi" w:cs="Times New Roman"/>
          <w:b/>
          <w:sz w:val="24"/>
          <w:szCs w:val="24"/>
        </w:rPr>
        <w:t>.</w:t>
      </w:r>
      <w:r w:rsidRPr="00F04F34">
        <w:rPr>
          <w:rFonts w:asciiTheme="majorHAnsi" w:eastAsia="Calibri" w:hAnsiTheme="majorHAnsi" w:cs="Times New Roman"/>
          <w:b/>
          <w:sz w:val="24"/>
          <w:szCs w:val="24"/>
        </w:rPr>
        <w:t xml:space="preserve"> </w:t>
      </w:r>
    </w:p>
    <w:p w14:paraId="33759A69" w14:textId="77777777" w:rsidR="009A58B8" w:rsidRPr="00095AEB" w:rsidRDefault="008D1507" w:rsidP="0026488B">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9A58B8" w:rsidRPr="00095AEB">
        <w:rPr>
          <w:rFonts w:asciiTheme="majorHAnsi" w:eastAsia="Calibri" w:hAnsiTheme="majorHAnsi" w:cs="Times New Roman"/>
          <w:sz w:val="24"/>
          <w:szCs w:val="24"/>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1B18C41" w14:textId="77777777" w:rsidR="009A58B8" w:rsidRPr="00F04F34" w:rsidRDefault="008D1507" w:rsidP="006E7322">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9A58B8" w:rsidRPr="00095AEB">
        <w:rPr>
          <w:rFonts w:asciiTheme="majorHAnsi" w:eastAsia="Calibri" w:hAnsiTheme="majorHAnsi" w:cs="Times New Roman"/>
          <w:sz w:val="24"/>
          <w:szCs w:val="24"/>
        </w:rPr>
        <w:t xml:space="preserve">1. изпълни задължението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r>
      <w:r w:rsidR="00F04F34">
        <w:rPr>
          <w:rFonts w:asciiTheme="majorHAnsi" w:eastAsia="Calibri" w:hAnsiTheme="majorHAnsi" w:cs="Times New Roman"/>
          <w:sz w:val="24"/>
          <w:szCs w:val="24"/>
        </w:rPr>
        <w:tab/>
      </w:r>
    </w:p>
    <w:p w14:paraId="535E78D9" w14:textId="77777777" w:rsidR="009A58B8" w:rsidRPr="00095AEB" w:rsidRDefault="008D1507" w:rsidP="0026488B">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9A58B8" w:rsidRPr="00095AEB">
        <w:rPr>
          <w:rFonts w:asciiTheme="majorHAnsi" w:eastAsia="Calibri" w:hAnsiTheme="majorHAnsi" w:cs="Times New Roman"/>
          <w:sz w:val="24"/>
          <w:szCs w:val="24"/>
        </w:rPr>
        <w:t xml:space="preserve">2. представи определената гаранция за изпълнение на договора </w:t>
      </w:r>
      <w:r w:rsidR="009A58B8" w:rsidRPr="00095AEB">
        <w:rPr>
          <w:rFonts w:asciiTheme="majorHAnsi" w:eastAsia="Calibri" w:hAnsiTheme="majorHAnsi" w:cs="Times New Roman"/>
          <w:sz w:val="24"/>
          <w:szCs w:val="24"/>
          <w:lang w:val="en-US"/>
        </w:rPr>
        <w:t>(</w:t>
      </w:r>
      <w:r w:rsidR="009A58B8" w:rsidRPr="00095AEB">
        <w:rPr>
          <w:rFonts w:asciiTheme="majorHAnsi" w:eastAsia="Calibri" w:hAnsiTheme="majorHAnsi" w:cs="Times New Roman"/>
          <w:sz w:val="24"/>
          <w:szCs w:val="24"/>
        </w:rPr>
        <w:t>ако такава е изискана от възложителя</w:t>
      </w:r>
      <w:r w:rsidR="009A58B8" w:rsidRPr="00095AEB">
        <w:rPr>
          <w:rFonts w:asciiTheme="majorHAnsi" w:eastAsia="Calibri" w:hAnsiTheme="majorHAnsi" w:cs="Times New Roman"/>
          <w:sz w:val="24"/>
          <w:szCs w:val="24"/>
          <w:lang w:val="en-US"/>
        </w:rPr>
        <w:t>)</w:t>
      </w:r>
      <w:r w:rsidR="009A58B8" w:rsidRPr="00095AEB">
        <w:rPr>
          <w:rFonts w:asciiTheme="majorHAnsi" w:eastAsia="Calibri" w:hAnsiTheme="majorHAnsi" w:cs="Times New Roman"/>
          <w:sz w:val="24"/>
          <w:szCs w:val="24"/>
        </w:rPr>
        <w:t>;</w:t>
      </w:r>
    </w:p>
    <w:p w14:paraId="6A4EF180" w14:textId="77777777" w:rsidR="009A58B8" w:rsidRPr="00095AEB" w:rsidRDefault="008D1507" w:rsidP="0026488B">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9A58B8" w:rsidRPr="00095AEB">
        <w:rPr>
          <w:rFonts w:asciiTheme="majorHAnsi" w:eastAsia="Calibri" w:hAnsiTheme="majorHAnsi" w:cs="Times New Roman"/>
          <w:sz w:val="24"/>
          <w:szCs w:val="24"/>
        </w:rPr>
        <w:t>3.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14:paraId="71939F14" w14:textId="77777777" w:rsidR="009A58B8" w:rsidRPr="00095AEB" w:rsidRDefault="008D1507" w:rsidP="0026488B">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9A58B8" w:rsidRPr="00095AEB">
        <w:rPr>
          <w:rFonts w:asciiTheme="majorHAnsi" w:eastAsia="Calibri" w:hAnsiTheme="majorHAnsi" w:cs="Times New Roman"/>
          <w:sz w:val="24"/>
          <w:szCs w:val="24"/>
        </w:rPr>
        <w:t>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r>
    </w:p>
    <w:p w14:paraId="474AAB77" w14:textId="77777777" w:rsidR="009811A2" w:rsidRPr="00095AEB" w:rsidRDefault="008D1507" w:rsidP="0026488B">
      <w:pPr>
        <w:spacing w:after="0" w:line="360" w:lineRule="auto"/>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           </w:t>
      </w:r>
      <w:r w:rsidR="009A58B8" w:rsidRPr="00095AEB">
        <w:rPr>
          <w:rFonts w:asciiTheme="majorHAnsi" w:eastAsia="Calibri" w:hAnsiTheme="majorHAnsi" w:cs="Times New Roman"/>
          <w:sz w:val="24"/>
          <w:szCs w:val="24"/>
        </w:rPr>
        <w:t xml:space="preserve">При процедури за възлагане на обществени поръчки, </w:t>
      </w:r>
      <w:r w:rsidR="00756D06" w:rsidRPr="00095AEB">
        <w:rPr>
          <w:rFonts w:asciiTheme="majorHAnsi" w:eastAsia="Times New Roman" w:hAnsiTheme="majorHAnsi" w:cs="Times New Roman"/>
          <w:sz w:val="24"/>
          <w:szCs w:val="24"/>
          <w:lang w:eastAsia="bg-BG"/>
        </w:rPr>
        <w:t>в</w:t>
      </w:r>
      <w:proofErr w:type="spellStart"/>
      <w:r w:rsidR="009811A2" w:rsidRPr="00095AEB">
        <w:rPr>
          <w:rFonts w:asciiTheme="majorHAnsi" w:eastAsia="Times New Roman" w:hAnsiTheme="majorHAnsi" w:cs="Times New Roman"/>
          <w:sz w:val="24"/>
          <w:szCs w:val="24"/>
          <w:lang w:val="en" w:eastAsia="bg-BG"/>
        </w:rPr>
        <w:t>ъзложителят</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сключва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договора</w:t>
      </w:r>
      <w:proofErr w:type="spellEnd"/>
      <w:r w:rsidR="009811A2" w:rsidRPr="00095AEB">
        <w:rPr>
          <w:rFonts w:asciiTheme="majorHAnsi" w:eastAsia="Times New Roman" w:hAnsiTheme="majorHAnsi" w:cs="Times New Roman"/>
          <w:sz w:val="24"/>
          <w:szCs w:val="24"/>
          <w:lang w:val="en" w:eastAsia="bg-BG"/>
        </w:rPr>
        <w:t xml:space="preserve"> в </w:t>
      </w:r>
      <w:proofErr w:type="spellStart"/>
      <w:r w:rsidR="009811A2" w:rsidRPr="00095AEB">
        <w:rPr>
          <w:rFonts w:asciiTheme="majorHAnsi" w:eastAsia="Times New Roman" w:hAnsiTheme="majorHAnsi" w:cs="Times New Roman"/>
          <w:sz w:val="24"/>
          <w:szCs w:val="24"/>
          <w:lang w:val="en" w:eastAsia="bg-BG"/>
        </w:rPr>
        <w:t>едномесечен</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срок</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след</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влизането</w:t>
      </w:r>
      <w:proofErr w:type="spellEnd"/>
      <w:r w:rsidR="009811A2" w:rsidRPr="00095AEB">
        <w:rPr>
          <w:rFonts w:asciiTheme="majorHAnsi" w:eastAsia="Times New Roman" w:hAnsiTheme="majorHAnsi" w:cs="Times New Roman"/>
          <w:sz w:val="24"/>
          <w:szCs w:val="24"/>
          <w:lang w:val="en" w:eastAsia="bg-BG"/>
        </w:rPr>
        <w:t xml:space="preserve"> в </w:t>
      </w:r>
      <w:proofErr w:type="spellStart"/>
      <w:r w:rsidR="009811A2" w:rsidRPr="00095AEB">
        <w:rPr>
          <w:rFonts w:asciiTheme="majorHAnsi" w:eastAsia="Times New Roman" w:hAnsiTheme="majorHAnsi" w:cs="Times New Roman"/>
          <w:sz w:val="24"/>
          <w:szCs w:val="24"/>
          <w:lang w:val="en" w:eastAsia="bg-BG"/>
        </w:rPr>
        <w:t>сила</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решението</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за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определяне</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изпълнител</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или</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определението</w:t>
      </w:r>
      <w:proofErr w:type="spellEnd"/>
      <w:r w:rsidR="009811A2" w:rsidRPr="00095AEB">
        <w:rPr>
          <w:rFonts w:asciiTheme="majorHAnsi" w:eastAsia="Times New Roman" w:hAnsiTheme="majorHAnsi" w:cs="Times New Roman"/>
          <w:sz w:val="24"/>
          <w:szCs w:val="24"/>
          <w:lang w:val="en" w:eastAsia="bg-BG"/>
        </w:rPr>
        <w:t xml:space="preserve">, с </w:t>
      </w:r>
      <w:proofErr w:type="spellStart"/>
      <w:r w:rsidR="009811A2" w:rsidRPr="00095AEB">
        <w:rPr>
          <w:rFonts w:asciiTheme="majorHAnsi" w:eastAsia="Times New Roman" w:hAnsiTheme="majorHAnsi" w:cs="Times New Roman"/>
          <w:sz w:val="24"/>
          <w:szCs w:val="24"/>
          <w:lang w:val="en" w:eastAsia="bg-BG"/>
        </w:rPr>
        <w:t>което</w:t>
      </w:r>
      <w:proofErr w:type="spellEnd"/>
      <w:r w:rsidR="009811A2" w:rsidRPr="00095AEB">
        <w:rPr>
          <w:rFonts w:asciiTheme="majorHAnsi" w:eastAsia="Times New Roman" w:hAnsiTheme="majorHAnsi" w:cs="Times New Roman"/>
          <w:sz w:val="24"/>
          <w:szCs w:val="24"/>
          <w:lang w:val="en" w:eastAsia="bg-BG"/>
        </w:rPr>
        <w:t xml:space="preserve"> е </w:t>
      </w:r>
      <w:proofErr w:type="spellStart"/>
      <w:r w:rsidR="009811A2" w:rsidRPr="00095AEB">
        <w:rPr>
          <w:rFonts w:asciiTheme="majorHAnsi" w:eastAsia="Times New Roman" w:hAnsiTheme="majorHAnsi" w:cs="Times New Roman"/>
          <w:sz w:val="24"/>
          <w:szCs w:val="24"/>
          <w:lang w:val="en" w:eastAsia="bg-BG"/>
        </w:rPr>
        <w:t>допуснато</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предварително</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изпълнение</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това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решение</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но</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не</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преди</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изтичане</w:t>
      </w:r>
      <w:proofErr w:type="spellEnd"/>
      <w:r w:rsidR="009811A2" w:rsidRPr="00095AEB">
        <w:rPr>
          <w:rFonts w:asciiTheme="majorHAnsi" w:eastAsia="Times New Roman" w:hAnsiTheme="majorHAnsi" w:cs="Times New Roman"/>
          <w:sz w:val="24"/>
          <w:szCs w:val="24"/>
          <w:lang w:val="en" w:eastAsia="bg-BG"/>
        </w:rPr>
        <w:t xml:space="preserve"> на 14-дневен </w:t>
      </w:r>
      <w:proofErr w:type="spellStart"/>
      <w:r w:rsidR="009811A2" w:rsidRPr="00095AEB">
        <w:rPr>
          <w:rFonts w:asciiTheme="majorHAnsi" w:eastAsia="Times New Roman" w:hAnsiTheme="majorHAnsi" w:cs="Times New Roman"/>
          <w:sz w:val="24"/>
          <w:szCs w:val="24"/>
          <w:lang w:val="en" w:eastAsia="bg-BG"/>
        </w:rPr>
        <w:t>срок</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от</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уведомяването</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заинтересованите</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участници</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за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решението</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за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определяне</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изпълнител</w:t>
      </w:r>
      <w:proofErr w:type="spellEnd"/>
      <w:r w:rsidR="009811A2" w:rsidRPr="00095AEB">
        <w:rPr>
          <w:rFonts w:asciiTheme="majorHAnsi" w:eastAsia="Times New Roman" w:hAnsiTheme="majorHAnsi" w:cs="Times New Roman"/>
          <w:sz w:val="24"/>
          <w:szCs w:val="24"/>
          <w:lang w:val="en" w:eastAsia="bg-BG"/>
        </w:rPr>
        <w:t>.</w:t>
      </w:r>
    </w:p>
    <w:p w14:paraId="16A0CEF9" w14:textId="77777777" w:rsidR="009811A2" w:rsidRPr="00095AEB" w:rsidRDefault="008D1507" w:rsidP="0026488B">
      <w:pPr>
        <w:spacing w:after="0" w:line="360" w:lineRule="auto"/>
        <w:jc w:val="both"/>
        <w:textAlignment w:val="center"/>
        <w:rPr>
          <w:rFonts w:asciiTheme="majorHAnsi" w:eastAsia="Times New Roman" w:hAnsiTheme="majorHAnsi" w:cs="Times New Roman"/>
          <w:sz w:val="24"/>
          <w:szCs w:val="24"/>
          <w:lang w:val="en" w:eastAsia="bg-BG"/>
        </w:rPr>
      </w:pPr>
      <w:r>
        <w:rPr>
          <w:rFonts w:asciiTheme="majorHAnsi" w:eastAsia="Times New Roman" w:hAnsiTheme="majorHAnsi" w:cs="Times New Roman"/>
          <w:sz w:val="24"/>
          <w:szCs w:val="24"/>
          <w:lang w:eastAsia="bg-BG"/>
        </w:rPr>
        <w:t xml:space="preserve">          </w:t>
      </w:r>
      <w:proofErr w:type="spellStart"/>
      <w:r w:rsidR="009811A2" w:rsidRPr="00095AEB">
        <w:rPr>
          <w:rFonts w:asciiTheme="majorHAnsi" w:eastAsia="Times New Roman" w:hAnsiTheme="majorHAnsi" w:cs="Times New Roman"/>
          <w:sz w:val="24"/>
          <w:szCs w:val="24"/>
          <w:lang w:val="en" w:eastAsia="bg-BG"/>
        </w:rPr>
        <w:t>Възложителят</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може</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да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сключи</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договор</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за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обществена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поръчка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преди</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изтичането</w:t>
      </w:r>
      <w:proofErr w:type="spellEnd"/>
      <w:r w:rsidR="009811A2" w:rsidRPr="00095AEB">
        <w:rPr>
          <w:rFonts w:asciiTheme="majorHAnsi" w:eastAsia="Times New Roman" w:hAnsiTheme="majorHAnsi" w:cs="Times New Roman"/>
          <w:sz w:val="24"/>
          <w:szCs w:val="24"/>
          <w:lang w:val="en" w:eastAsia="bg-BG"/>
        </w:rPr>
        <w:t xml:space="preserve"> на 14-дневния </w:t>
      </w:r>
      <w:proofErr w:type="spellStart"/>
      <w:r w:rsidR="009811A2" w:rsidRPr="00095AEB">
        <w:rPr>
          <w:rFonts w:asciiTheme="majorHAnsi" w:eastAsia="Times New Roman" w:hAnsiTheme="majorHAnsi" w:cs="Times New Roman"/>
          <w:sz w:val="24"/>
          <w:szCs w:val="24"/>
          <w:lang w:val="en" w:eastAsia="bg-BG"/>
        </w:rPr>
        <w:t>срок</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от</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уведомяването</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заинтересованите</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участници</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за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решението</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за</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определяне</w:t>
      </w:r>
      <w:proofErr w:type="spellEnd"/>
      <w:r w:rsidR="009811A2" w:rsidRPr="00095AEB">
        <w:rPr>
          <w:rFonts w:asciiTheme="majorHAnsi" w:eastAsia="Times New Roman" w:hAnsiTheme="majorHAnsi" w:cs="Times New Roman"/>
          <w:sz w:val="24"/>
          <w:szCs w:val="24"/>
          <w:lang w:val="en" w:eastAsia="bg-BG"/>
        </w:rPr>
        <w:t xml:space="preserve"> на </w:t>
      </w:r>
      <w:proofErr w:type="spellStart"/>
      <w:r w:rsidR="009811A2" w:rsidRPr="00095AEB">
        <w:rPr>
          <w:rFonts w:asciiTheme="majorHAnsi" w:eastAsia="Times New Roman" w:hAnsiTheme="majorHAnsi" w:cs="Times New Roman"/>
          <w:sz w:val="24"/>
          <w:szCs w:val="24"/>
          <w:lang w:val="en" w:eastAsia="bg-BG"/>
        </w:rPr>
        <w:t>изпълнител</w:t>
      </w:r>
      <w:proofErr w:type="spellEnd"/>
      <w:r w:rsidR="009811A2" w:rsidRPr="00095AEB">
        <w:rPr>
          <w:rFonts w:asciiTheme="majorHAnsi" w:eastAsia="Times New Roman" w:hAnsiTheme="majorHAnsi" w:cs="Times New Roman"/>
          <w:sz w:val="24"/>
          <w:szCs w:val="24"/>
          <w:lang w:val="en" w:eastAsia="bg-BG"/>
        </w:rPr>
        <w:t xml:space="preserve"> в </w:t>
      </w:r>
      <w:proofErr w:type="spellStart"/>
      <w:r w:rsidR="009811A2" w:rsidRPr="00095AEB">
        <w:rPr>
          <w:rFonts w:asciiTheme="majorHAnsi" w:eastAsia="Times New Roman" w:hAnsiTheme="majorHAnsi" w:cs="Times New Roman"/>
          <w:sz w:val="24"/>
          <w:szCs w:val="24"/>
          <w:lang w:val="en" w:eastAsia="bg-BG"/>
        </w:rPr>
        <w:t>следните</w:t>
      </w:r>
      <w:proofErr w:type="spellEnd"/>
      <w:r w:rsidR="009811A2" w:rsidRPr="00095AEB">
        <w:rPr>
          <w:rFonts w:asciiTheme="majorHAnsi" w:eastAsia="Times New Roman" w:hAnsiTheme="majorHAnsi" w:cs="Times New Roman"/>
          <w:sz w:val="24"/>
          <w:szCs w:val="24"/>
          <w:lang w:val="en" w:eastAsia="bg-BG"/>
        </w:rPr>
        <w:t xml:space="preserve"> </w:t>
      </w:r>
      <w:proofErr w:type="spellStart"/>
      <w:r w:rsidR="009811A2" w:rsidRPr="00095AEB">
        <w:rPr>
          <w:rFonts w:asciiTheme="majorHAnsi" w:eastAsia="Times New Roman" w:hAnsiTheme="majorHAnsi" w:cs="Times New Roman"/>
          <w:sz w:val="24"/>
          <w:szCs w:val="24"/>
          <w:lang w:val="en" w:eastAsia="bg-BG"/>
        </w:rPr>
        <w:t>случаи</w:t>
      </w:r>
      <w:proofErr w:type="spellEnd"/>
      <w:r w:rsidR="009811A2" w:rsidRPr="00095AEB">
        <w:rPr>
          <w:rFonts w:asciiTheme="majorHAnsi" w:eastAsia="Times New Roman" w:hAnsiTheme="majorHAnsi" w:cs="Times New Roman"/>
          <w:sz w:val="24"/>
          <w:szCs w:val="24"/>
          <w:lang w:val="en" w:eastAsia="bg-BG"/>
        </w:rPr>
        <w:t>:</w:t>
      </w:r>
    </w:p>
    <w:p w14:paraId="3230D8A9" w14:textId="77777777" w:rsidR="009811A2" w:rsidRPr="00095AEB" w:rsidRDefault="009811A2" w:rsidP="0026488B">
      <w:pPr>
        <w:spacing w:after="0" w:line="360" w:lineRule="auto"/>
        <w:ind w:firstLine="1155"/>
        <w:jc w:val="both"/>
        <w:textAlignment w:val="center"/>
        <w:rPr>
          <w:rFonts w:asciiTheme="majorHAnsi" w:eastAsia="Times New Roman" w:hAnsiTheme="majorHAnsi" w:cs="Times New Roman"/>
          <w:sz w:val="24"/>
          <w:szCs w:val="24"/>
          <w:lang w:val="en" w:eastAsia="bg-BG"/>
        </w:rPr>
      </w:pPr>
      <w:r w:rsidRPr="00095AEB">
        <w:rPr>
          <w:rFonts w:asciiTheme="majorHAnsi" w:eastAsia="Times New Roman" w:hAnsiTheme="majorHAnsi" w:cs="Times New Roman"/>
          <w:sz w:val="24"/>
          <w:szCs w:val="24"/>
          <w:lang w:val="en" w:eastAsia="bg-BG"/>
        </w:rPr>
        <w:t xml:space="preserve">1. </w:t>
      </w:r>
      <w:proofErr w:type="spellStart"/>
      <w:proofErr w:type="gramStart"/>
      <w:r w:rsidRPr="00095AEB">
        <w:rPr>
          <w:rFonts w:asciiTheme="majorHAnsi" w:eastAsia="Times New Roman" w:hAnsiTheme="majorHAnsi" w:cs="Times New Roman"/>
          <w:sz w:val="24"/>
          <w:szCs w:val="24"/>
          <w:lang w:val="en" w:eastAsia="bg-BG"/>
        </w:rPr>
        <w:t>изпълнителят</w:t>
      </w:r>
      <w:proofErr w:type="spellEnd"/>
      <w:proofErr w:type="gramEnd"/>
      <w:r w:rsidRPr="00095AEB">
        <w:rPr>
          <w:rFonts w:asciiTheme="majorHAnsi" w:eastAsia="Times New Roman" w:hAnsiTheme="majorHAnsi" w:cs="Times New Roman"/>
          <w:sz w:val="24"/>
          <w:szCs w:val="24"/>
          <w:lang w:val="en" w:eastAsia="bg-BG"/>
        </w:rPr>
        <w:t xml:space="preserve"> е </w:t>
      </w:r>
      <w:proofErr w:type="spellStart"/>
      <w:r w:rsidRPr="00095AEB">
        <w:rPr>
          <w:rFonts w:asciiTheme="majorHAnsi" w:eastAsia="Times New Roman" w:hAnsiTheme="majorHAnsi" w:cs="Times New Roman"/>
          <w:sz w:val="24"/>
          <w:szCs w:val="24"/>
          <w:lang w:val="en" w:eastAsia="bg-BG"/>
        </w:rPr>
        <w:t>определен</w:t>
      </w:r>
      <w:proofErr w:type="spellEnd"/>
      <w:r w:rsidRPr="00095AEB">
        <w:rPr>
          <w:rFonts w:asciiTheme="majorHAnsi" w:eastAsia="Times New Roman" w:hAnsiTheme="majorHAnsi" w:cs="Times New Roman"/>
          <w:sz w:val="24"/>
          <w:szCs w:val="24"/>
          <w:lang w:val="en" w:eastAsia="bg-BG"/>
        </w:rPr>
        <w:t xml:space="preserve"> в </w:t>
      </w:r>
      <w:proofErr w:type="spellStart"/>
      <w:r w:rsidRPr="00095AEB">
        <w:rPr>
          <w:rFonts w:asciiTheme="majorHAnsi" w:eastAsia="Times New Roman" w:hAnsiTheme="majorHAnsi" w:cs="Times New Roman"/>
          <w:sz w:val="24"/>
          <w:szCs w:val="24"/>
          <w:lang w:val="en" w:eastAsia="bg-BG"/>
        </w:rPr>
        <w:t>резултат</w:t>
      </w:r>
      <w:proofErr w:type="spellEnd"/>
      <w:r w:rsidRPr="00095AEB">
        <w:rPr>
          <w:rFonts w:asciiTheme="majorHAnsi" w:eastAsia="Times New Roman" w:hAnsiTheme="majorHAnsi" w:cs="Times New Roman"/>
          <w:sz w:val="24"/>
          <w:szCs w:val="24"/>
          <w:lang w:val="en" w:eastAsia="bg-BG"/>
        </w:rPr>
        <w:t xml:space="preserve"> на:</w:t>
      </w:r>
    </w:p>
    <w:p w14:paraId="16F499B3" w14:textId="77777777" w:rsidR="009811A2" w:rsidRPr="00095AEB" w:rsidRDefault="009811A2" w:rsidP="0026488B">
      <w:pPr>
        <w:spacing w:after="0" w:line="360" w:lineRule="auto"/>
        <w:ind w:firstLine="1155"/>
        <w:jc w:val="both"/>
        <w:textAlignment w:val="center"/>
        <w:rPr>
          <w:rFonts w:asciiTheme="majorHAnsi" w:eastAsia="Times New Roman" w:hAnsiTheme="majorHAnsi" w:cs="Times New Roman"/>
          <w:sz w:val="24"/>
          <w:szCs w:val="24"/>
          <w:lang w:val="en" w:eastAsia="bg-BG"/>
        </w:rPr>
      </w:pPr>
      <w:r w:rsidRPr="00095AEB">
        <w:rPr>
          <w:rFonts w:asciiTheme="majorHAnsi" w:eastAsia="Times New Roman" w:hAnsiTheme="majorHAnsi" w:cs="Times New Roman"/>
          <w:sz w:val="24"/>
          <w:szCs w:val="24"/>
          <w:lang w:val="en" w:eastAsia="bg-BG"/>
        </w:rPr>
        <w:t xml:space="preserve">а) </w:t>
      </w:r>
      <w:proofErr w:type="spellStart"/>
      <w:proofErr w:type="gramStart"/>
      <w:r w:rsidRPr="00095AEB">
        <w:rPr>
          <w:rFonts w:asciiTheme="majorHAnsi" w:eastAsia="Times New Roman" w:hAnsiTheme="majorHAnsi" w:cs="Times New Roman"/>
          <w:sz w:val="24"/>
          <w:szCs w:val="24"/>
          <w:lang w:val="en" w:eastAsia="bg-BG"/>
        </w:rPr>
        <w:t>процедура</w:t>
      </w:r>
      <w:proofErr w:type="spellEnd"/>
      <w:proofErr w:type="gram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по</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u w:val="single"/>
          <w:lang w:val="en" w:eastAsia="bg-BG"/>
        </w:rPr>
        <w:t>чл</w:t>
      </w:r>
      <w:proofErr w:type="spellEnd"/>
      <w:r w:rsidRPr="00095AEB">
        <w:rPr>
          <w:rFonts w:asciiTheme="majorHAnsi" w:eastAsia="Times New Roman" w:hAnsiTheme="majorHAnsi" w:cs="Times New Roman"/>
          <w:sz w:val="24"/>
          <w:szCs w:val="24"/>
          <w:u w:val="single"/>
          <w:lang w:val="en" w:eastAsia="bg-BG"/>
        </w:rPr>
        <w:t xml:space="preserve">. 18, </w:t>
      </w:r>
      <w:proofErr w:type="spellStart"/>
      <w:r w:rsidRPr="00095AEB">
        <w:rPr>
          <w:rFonts w:asciiTheme="majorHAnsi" w:eastAsia="Times New Roman" w:hAnsiTheme="majorHAnsi" w:cs="Times New Roman"/>
          <w:sz w:val="24"/>
          <w:szCs w:val="24"/>
          <w:u w:val="single"/>
          <w:lang w:val="en" w:eastAsia="bg-BG"/>
        </w:rPr>
        <w:t>ал</w:t>
      </w:r>
      <w:proofErr w:type="spellEnd"/>
      <w:r w:rsidRPr="00095AEB">
        <w:rPr>
          <w:rFonts w:asciiTheme="majorHAnsi" w:eastAsia="Times New Roman" w:hAnsiTheme="majorHAnsi" w:cs="Times New Roman"/>
          <w:sz w:val="24"/>
          <w:szCs w:val="24"/>
          <w:u w:val="single"/>
          <w:lang w:val="en" w:eastAsia="bg-BG"/>
        </w:rPr>
        <w:t xml:space="preserve">. </w:t>
      </w:r>
      <w:r w:rsidR="000E716B" w:rsidRPr="00095AEB">
        <w:rPr>
          <w:rFonts w:asciiTheme="majorHAnsi" w:eastAsia="Times New Roman" w:hAnsiTheme="majorHAnsi" w:cs="Times New Roman"/>
          <w:sz w:val="24"/>
          <w:szCs w:val="24"/>
          <w:u w:val="single"/>
          <w:lang w:val="en" w:eastAsia="bg-BG"/>
        </w:rPr>
        <w:t xml:space="preserve">1, т. </w:t>
      </w:r>
      <w:proofErr w:type="gramStart"/>
      <w:r w:rsidR="000E716B" w:rsidRPr="00095AEB">
        <w:rPr>
          <w:rFonts w:asciiTheme="majorHAnsi" w:eastAsia="Times New Roman" w:hAnsiTheme="majorHAnsi" w:cs="Times New Roman"/>
          <w:sz w:val="24"/>
          <w:szCs w:val="24"/>
          <w:u w:val="single"/>
          <w:lang w:val="en" w:eastAsia="bg-BG"/>
        </w:rPr>
        <w:t xml:space="preserve">8 </w:t>
      </w:r>
      <w:r w:rsidRPr="00095AEB">
        <w:rPr>
          <w:rFonts w:asciiTheme="majorHAnsi" w:eastAsia="Times New Roman" w:hAnsiTheme="majorHAnsi" w:cs="Times New Roman"/>
          <w:sz w:val="24"/>
          <w:szCs w:val="24"/>
          <w:u w:val="single"/>
          <w:lang w:val="en" w:eastAsia="bg-BG"/>
        </w:rPr>
        <w:t xml:space="preserve"> и</w:t>
      </w:r>
      <w:proofErr w:type="gramEnd"/>
      <w:r w:rsidRPr="00095AEB">
        <w:rPr>
          <w:rFonts w:asciiTheme="majorHAnsi" w:eastAsia="Times New Roman" w:hAnsiTheme="majorHAnsi" w:cs="Times New Roman"/>
          <w:sz w:val="24"/>
          <w:szCs w:val="24"/>
          <w:u w:val="single"/>
          <w:lang w:val="en" w:eastAsia="bg-BG"/>
        </w:rPr>
        <w:t xml:space="preserve"> 13</w:t>
      </w:r>
      <w:r w:rsidRPr="00095AEB">
        <w:rPr>
          <w:rFonts w:asciiTheme="majorHAnsi" w:eastAsia="Times New Roman" w:hAnsiTheme="majorHAnsi" w:cs="Times New Roman"/>
          <w:sz w:val="24"/>
          <w:szCs w:val="24"/>
          <w:lang w:val="en" w:eastAsia="bg-BG"/>
        </w:rPr>
        <w:t xml:space="preserve"> и </w:t>
      </w:r>
      <w:proofErr w:type="spellStart"/>
      <w:r w:rsidRPr="00095AEB">
        <w:rPr>
          <w:rFonts w:asciiTheme="majorHAnsi" w:eastAsia="Times New Roman" w:hAnsiTheme="majorHAnsi" w:cs="Times New Roman"/>
          <w:sz w:val="24"/>
          <w:szCs w:val="24"/>
          <w:lang w:val="en" w:eastAsia="bg-BG"/>
        </w:rPr>
        <w:t>има</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само</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един</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поканен</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участник</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или</w:t>
      </w:r>
      <w:proofErr w:type="spellEnd"/>
    </w:p>
    <w:p w14:paraId="40B91463" w14:textId="77777777" w:rsidR="009811A2" w:rsidRPr="00095AEB" w:rsidRDefault="009811A2" w:rsidP="0026488B">
      <w:pPr>
        <w:spacing w:after="0" w:line="360" w:lineRule="auto"/>
        <w:ind w:firstLine="1155"/>
        <w:jc w:val="both"/>
        <w:textAlignment w:val="center"/>
        <w:rPr>
          <w:rFonts w:asciiTheme="majorHAnsi" w:eastAsia="Times New Roman" w:hAnsiTheme="majorHAnsi" w:cs="Times New Roman"/>
          <w:sz w:val="24"/>
          <w:szCs w:val="24"/>
          <w:lang w:val="en" w:eastAsia="bg-BG"/>
        </w:rPr>
      </w:pPr>
      <w:r w:rsidRPr="00095AEB">
        <w:rPr>
          <w:rFonts w:asciiTheme="majorHAnsi" w:eastAsia="Times New Roman" w:hAnsiTheme="majorHAnsi" w:cs="Times New Roman"/>
          <w:sz w:val="24"/>
          <w:szCs w:val="24"/>
          <w:lang w:val="en" w:eastAsia="bg-BG"/>
        </w:rPr>
        <w:lastRenderedPageBreak/>
        <w:t xml:space="preserve">б) </w:t>
      </w:r>
      <w:proofErr w:type="spellStart"/>
      <w:proofErr w:type="gramStart"/>
      <w:r w:rsidRPr="00095AEB">
        <w:rPr>
          <w:rFonts w:asciiTheme="majorHAnsi" w:eastAsia="Times New Roman" w:hAnsiTheme="majorHAnsi" w:cs="Times New Roman"/>
          <w:sz w:val="24"/>
          <w:szCs w:val="24"/>
          <w:lang w:val="en" w:eastAsia="bg-BG"/>
        </w:rPr>
        <w:t>процедура</w:t>
      </w:r>
      <w:proofErr w:type="spellEnd"/>
      <w:proofErr w:type="gram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по</w:t>
      </w:r>
      <w:proofErr w:type="spellEnd"/>
      <w:r w:rsidRPr="00095AEB">
        <w:rPr>
          <w:rFonts w:asciiTheme="majorHAnsi" w:eastAsia="Times New Roman" w:hAnsiTheme="majorHAnsi" w:cs="Times New Roman"/>
          <w:sz w:val="24"/>
          <w:szCs w:val="24"/>
          <w:lang w:val="en" w:eastAsia="bg-BG"/>
        </w:rPr>
        <w:t xml:space="preserve"> </w:t>
      </w:r>
      <w:proofErr w:type="spellStart"/>
      <w:r w:rsidR="000E716B" w:rsidRPr="00095AEB">
        <w:rPr>
          <w:rFonts w:asciiTheme="majorHAnsi" w:eastAsia="Times New Roman" w:hAnsiTheme="majorHAnsi" w:cs="Times New Roman"/>
          <w:sz w:val="24"/>
          <w:szCs w:val="24"/>
          <w:u w:val="single"/>
          <w:lang w:val="en" w:eastAsia="bg-BG"/>
        </w:rPr>
        <w:t>чл</w:t>
      </w:r>
      <w:proofErr w:type="spellEnd"/>
      <w:r w:rsidR="000E716B" w:rsidRPr="00095AEB">
        <w:rPr>
          <w:rFonts w:asciiTheme="majorHAnsi" w:eastAsia="Times New Roman" w:hAnsiTheme="majorHAnsi" w:cs="Times New Roman"/>
          <w:sz w:val="24"/>
          <w:szCs w:val="24"/>
          <w:u w:val="single"/>
          <w:lang w:val="en" w:eastAsia="bg-BG"/>
        </w:rPr>
        <w:t xml:space="preserve">. 18, </w:t>
      </w:r>
      <w:proofErr w:type="spellStart"/>
      <w:r w:rsidR="000E716B" w:rsidRPr="00095AEB">
        <w:rPr>
          <w:rFonts w:asciiTheme="majorHAnsi" w:eastAsia="Times New Roman" w:hAnsiTheme="majorHAnsi" w:cs="Times New Roman"/>
          <w:sz w:val="24"/>
          <w:szCs w:val="24"/>
          <w:u w:val="single"/>
          <w:lang w:val="en" w:eastAsia="bg-BG"/>
        </w:rPr>
        <w:t>ал</w:t>
      </w:r>
      <w:proofErr w:type="spellEnd"/>
      <w:r w:rsidR="000E716B" w:rsidRPr="00095AEB">
        <w:rPr>
          <w:rFonts w:asciiTheme="majorHAnsi" w:eastAsia="Times New Roman" w:hAnsiTheme="majorHAnsi" w:cs="Times New Roman"/>
          <w:sz w:val="24"/>
          <w:szCs w:val="24"/>
          <w:u w:val="single"/>
          <w:lang w:val="en" w:eastAsia="bg-BG"/>
        </w:rPr>
        <w:t xml:space="preserve">. 1, т. 8 </w:t>
      </w:r>
      <w:r w:rsidRPr="00095AEB">
        <w:rPr>
          <w:rFonts w:asciiTheme="majorHAnsi" w:eastAsia="Times New Roman" w:hAnsiTheme="majorHAnsi" w:cs="Times New Roman"/>
          <w:sz w:val="24"/>
          <w:szCs w:val="24"/>
          <w:u w:val="single"/>
          <w:lang w:val="en" w:eastAsia="bg-BG"/>
        </w:rPr>
        <w:t>и 13</w:t>
      </w:r>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открита</w:t>
      </w:r>
      <w:proofErr w:type="spellEnd"/>
      <w:r w:rsidRPr="00095AEB">
        <w:rPr>
          <w:rFonts w:asciiTheme="majorHAnsi" w:eastAsia="Times New Roman" w:hAnsiTheme="majorHAnsi" w:cs="Times New Roman"/>
          <w:sz w:val="24"/>
          <w:szCs w:val="24"/>
          <w:lang w:val="en" w:eastAsia="bg-BG"/>
        </w:rPr>
        <w:t xml:space="preserve"> на </w:t>
      </w:r>
      <w:proofErr w:type="spellStart"/>
      <w:r w:rsidRPr="00095AEB">
        <w:rPr>
          <w:rFonts w:asciiTheme="majorHAnsi" w:eastAsia="Times New Roman" w:hAnsiTheme="majorHAnsi" w:cs="Times New Roman"/>
          <w:sz w:val="24"/>
          <w:szCs w:val="24"/>
          <w:lang w:val="en" w:eastAsia="bg-BG"/>
        </w:rPr>
        <w:t>основание</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u w:val="single"/>
          <w:lang w:val="en" w:eastAsia="bg-BG"/>
        </w:rPr>
        <w:t>чл</w:t>
      </w:r>
      <w:proofErr w:type="spellEnd"/>
      <w:r w:rsidRPr="00095AEB">
        <w:rPr>
          <w:rFonts w:asciiTheme="majorHAnsi" w:eastAsia="Times New Roman" w:hAnsiTheme="majorHAnsi" w:cs="Times New Roman"/>
          <w:sz w:val="24"/>
          <w:szCs w:val="24"/>
          <w:u w:val="single"/>
          <w:lang w:val="en" w:eastAsia="bg-BG"/>
        </w:rPr>
        <w:t xml:space="preserve">. 79, </w:t>
      </w:r>
      <w:proofErr w:type="spellStart"/>
      <w:r w:rsidRPr="00095AEB">
        <w:rPr>
          <w:rFonts w:asciiTheme="majorHAnsi" w:eastAsia="Times New Roman" w:hAnsiTheme="majorHAnsi" w:cs="Times New Roman"/>
          <w:sz w:val="24"/>
          <w:szCs w:val="24"/>
          <w:u w:val="single"/>
          <w:lang w:val="en" w:eastAsia="bg-BG"/>
        </w:rPr>
        <w:t>ал</w:t>
      </w:r>
      <w:proofErr w:type="spellEnd"/>
      <w:r w:rsidRPr="00095AEB">
        <w:rPr>
          <w:rFonts w:asciiTheme="majorHAnsi" w:eastAsia="Times New Roman" w:hAnsiTheme="majorHAnsi" w:cs="Times New Roman"/>
          <w:sz w:val="24"/>
          <w:szCs w:val="24"/>
          <w:u w:val="single"/>
          <w:lang w:val="en" w:eastAsia="bg-BG"/>
        </w:rPr>
        <w:t>. 1, т. 4</w:t>
      </w:r>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u w:val="single"/>
          <w:lang w:val="en" w:eastAsia="bg-BG"/>
        </w:rPr>
        <w:t>чл</w:t>
      </w:r>
      <w:proofErr w:type="spellEnd"/>
      <w:r w:rsidRPr="00095AEB">
        <w:rPr>
          <w:rFonts w:asciiTheme="majorHAnsi" w:eastAsia="Times New Roman" w:hAnsiTheme="majorHAnsi" w:cs="Times New Roman"/>
          <w:sz w:val="24"/>
          <w:szCs w:val="24"/>
          <w:u w:val="single"/>
          <w:lang w:val="en" w:eastAsia="bg-BG"/>
        </w:rPr>
        <w:t xml:space="preserve">. 182, </w:t>
      </w:r>
      <w:proofErr w:type="spellStart"/>
      <w:r w:rsidRPr="00095AEB">
        <w:rPr>
          <w:rFonts w:asciiTheme="majorHAnsi" w:eastAsia="Times New Roman" w:hAnsiTheme="majorHAnsi" w:cs="Times New Roman"/>
          <w:sz w:val="24"/>
          <w:szCs w:val="24"/>
          <w:u w:val="single"/>
          <w:lang w:val="en" w:eastAsia="bg-BG"/>
        </w:rPr>
        <w:t>ал</w:t>
      </w:r>
      <w:proofErr w:type="spellEnd"/>
      <w:r w:rsidRPr="00095AEB">
        <w:rPr>
          <w:rFonts w:asciiTheme="majorHAnsi" w:eastAsia="Times New Roman" w:hAnsiTheme="majorHAnsi" w:cs="Times New Roman"/>
          <w:sz w:val="24"/>
          <w:szCs w:val="24"/>
          <w:u w:val="single"/>
          <w:lang w:val="en" w:eastAsia="bg-BG"/>
        </w:rPr>
        <w:t>. 1, т. 1</w:t>
      </w:r>
      <w:r w:rsidRPr="00095AEB">
        <w:rPr>
          <w:rFonts w:asciiTheme="majorHAnsi" w:eastAsia="Times New Roman" w:hAnsiTheme="majorHAnsi" w:cs="Times New Roman"/>
          <w:sz w:val="24"/>
          <w:szCs w:val="24"/>
          <w:lang w:val="en" w:eastAsia="bg-BG"/>
        </w:rPr>
        <w:t xml:space="preserve"> и </w:t>
      </w:r>
      <w:proofErr w:type="spellStart"/>
      <w:r w:rsidRPr="00095AEB">
        <w:rPr>
          <w:rFonts w:asciiTheme="majorHAnsi" w:eastAsia="Times New Roman" w:hAnsiTheme="majorHAnsi" w:cs="Times New Roman"/>
          <w:sz w:val="24"/>
          <w:szCs w:val="24"/>
          <w:lang w:val="en" w:eastAsia="bg-BG"/>
        </w:rPr>
        <w:t>има</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повече</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поканени</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участници</w:t>
      </w:r>
      <w:proofErr w:type="spellEnd"/>
      <w:r w:rsidRPr="00095AEB">
        <w:rPr>
          <w:rFonts w:asciiTheme="majorHAnsi" w:eastAsia="Times New Roman" w:hAnsiTheme="majorHAnsi" w:cs="Times New Roman"/>
          <w:sz w:val="24"/>
          <w:szCs w:val="24"/>
          <w:lang w:val="en" w:eastAsia="bg-BG"/>
        </w:rPr>
        <w:t>;</w:t>
      </w:r>
    </w:p>
    <w:p w14:paraId="174FE1D3" w14:textId="77777777" w:rsidR="009811A2" w:rsidRPr="00095AEB" w:rsidRDefault="009811A2" w:rsidP="0026488B">
      <w:pPr>
        <w:spacing w:after="0" w:line="360" w:lineRule="auto"/>
        <w:ind w:firstLine="1155"/>
        <w:jc w:val="both"/>
        <w:textAlignment w:val="center"/>
        <w:rPr>
          <w:rFonts w:asciiTheme="majorHAnsi" w:eastAsia="Times New Roman" w:hAnsiTheme="majorHAnsi" w:cs="Times New Roman"/>
          <w:sz w:val="24"/>
          <w:szCs w:val="24"/>
          <w:lang w:val="en" w:eastAsia="bg-BG"/>
        </w:rPr>
      </w:pPr>
      <w:r w:rsidRPr="00095AEB">
        <w:rPr>
          <w:rFonts w:asciiTheme="majorHAnsi" w:eastAsia="Times New Roman" w:hAnsiTheme="majorHAnsi" w:cs="Times New Roman"/>
          <w:sz w:val="24"/>
          <w:szCs w:val="24"/>
          <w:lang w:val="en" w:eastAsia="bg-BG"/>
        </w:rPr>
        <w:t xml:space="preserve">2. </w:t>
      </w:r>
      <w:proofErr w:type="spellStart"/>
      <w:proofErr w:type="gramStart"/>
      <w:r w:rsidRPr="00095AEB">
        <w:rPr>
          <w:rFonts w:asciiTheme="majorHAnsi" w:eastAsia="Times New Roman" w:hAnsiTheme="majorHAnsi" w:cs="Times New Roman"/>
          <w:sz w:val="24"/>
          <w:szCs w:val="24"/>
          <w:lang w:val="en" w:eastAsia="bg-BG"/>
        </w:rPr>
        <w:t>определеният</w:t>
      </w:r>
      <w:proofErr w:type="spellEnd"/>
      <w:proofErr w:type="gram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за</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изпълнител</w:t>
      </w:r>
      <w:proofErr w:type="spellEnd"/>
      <w:r w:rsidRPr="00095AEB">
        <w:rPr>
          <w:rFonts w:asciiTheme="majorHAnsi" w:eastAsia="Times New Roman" w:hAnsiTheme="majorHAnsi" w:cs="Times New Roman"/>
          <w:sz w:val="24"/>
          <w:szCs w:val="24"/>
          <w:lang w:val="en" w:eastAsia="bg-BG"/>
        </w:rPr>
        <w:t xml:space="preserve"> е </w:t>
      </w:r>
      <w:proofErr w:type="spellStart"/>
      <w:r w:rsidRPr="00095AEB">
        <w:rPr>
          <w:rFonts w:asciiTheme="majorHAnsi" w:eastAsia="Times New Roman" w:hAnsiTheme="majorHAnsi" w:cs="Times New Roman"/>
          <w:sz w:val="24"/>
          <w:szCs w:val="24"/>
          <w:lang w:val="en" w:eastAsia="bg-BG"/>
        </w:rPr>
        <w:t>единственият</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заинтересован</w:t>
      </w:r>
      <w:proofErr w:type="spellEnd"/>
      <w:r w:rsidRPr="00095AEB">
        <w:rPr>
          <w:rFonts w:asciiTheme="majorHAnsi" w:eastAsia="Times New Roman" w:hAnsiTheme="majorHAnsi" w:cs="Times New Roman"/>
          <w:sz w:val="24"/>
          <w:szCs w:val="24"/>
          <w:lang w:val="en" w:eastAsia="bg-BG"/>
        </w:rPr>
        <w:t xml:space="preserve"> </w:t>
      </w:r>
      <w:proofErr w:type="spellStart"/>
      <w:r w:rsidRPr="00095AEB">
        <w:rPr>
          <w:rFonts w:asciiTheme="majorHAnsi" w:eastAsia="Times New Roman" w:hAnsiTheme="majorHAnsi" w:cs="Times New Roman"/>
          <w:sz w:val="24"/>
          <w:szCs w:val="24"/>
          <w:lang w:val="en" w:eastAsia="bg-BG"/>
        </w:rPr>
        <w:t>участник</w:t>
      </w:r>
      <w:proofErr w:type="spellEnd"/>
      <w:r w:rsidRPr="00095AEB">
        <w:rPr>
          <w:rFonts w:asciiTheme="majorHAnsi" w:eastAsia="Times New Roman" w:hAnsiTheme="majorHAnsi" w:cs="Times New Roman"/>
          <w:sz w:val="24"/>
          <w:szCs w:val="24"/>
          <w:lang w:val="en" w:eastAsia="bg-BG"/>
        </w:rPr>
        <w:t xml:space="preserve"> и </w:t>
      </w:r>
      <w:proofErr w:type="spellStart"/>
      <w:r w:rsidRPr="00095AEB">
        <w:rPr>
          <w:rFonts w:asciiTheme="majorHAnsi" w:eastAsia="Times New Roman" w:hAnsiTheme="majorHAnsi" w:cs="Times New Roman"/>
          <w:sz w:val="24"/>
          <w:szCs w:val="24"/>
          <w:lang w:val="en" w:eastAsia="bg-BG"/>
        </w:rPr>
        <w:t>ня</w:t>
      </w:r>
      <w:r w:rsidR="000E716B" w:rsidRPr="00095AEB">
        <w:rPr>
          <w:rFonts w:asciiTheme="majorHAnsi" w:eastAsia="Times New Roman" w:hAnsiTheme="majorHAnsi" w:cs="Times New Roman"/>
          <w:sz w:val="24"/>
          <w:szCs w:val="24"/>
          <w:lang w:val="en" w:eastAsia="bg-BG"/>
        </w:rPr>
        <w:t>ма</w:t>
      </w:r>
      <w:proofErr w:type="spellEnd"/>
      <w:r w:rsidR="000E716B" w:rsidRPr="00095AEB">
        <w:rPr>
          <w:rFonts w:asciiTheme="majorHAnsi" w:eastAsia="Times New Roman" w:hAnsiTheme="majorHAnsi" w:cs="Times New Roman"/>
          <w:sz w:val="24"/>
          <w:szCs w:val="24"/>
          <w:lang w:val="en" w:eastAsia="bg-BG"/>
        </w:rPr>
        <w:t xml:space="preserve"> </w:t>
      </w:r>
      <w:proofErr w:type="spellStart"/>
      <w:r w:rsidR="000E716B" w:rsidRPr="00095AEB">
        <w:rPr>
          <w:rFonts w:asciiTheme="majorHAnsi" w:eastAsia="Times New Roman" w:hAnsiTheme="majorHAnsi" w:cs="Times New Roman"/>
          <w:sz w:val="24"/>
          <w:szCs w:val="24"/>
          <w:lang w:val="en" w:eastAsia="bg-BG"/>
        </w:rPr>
        <w:t>заинтересовани</w:t>
      </w:r>
      <w:proofErr w:type="spellEnd"/>
      <w:r w:rsidR="000E716B" w:rsidRPr="00095AEB">
        <w:rPr>
          <w:rFonts w:asciiTheme="majorHAnsi" w:eastAsia="Times New Roman" w:hAnsiTheme="majorHAnsi" w:cs="Times New Roman"/>
          <w:sz w:val="24"/>
          <w:szCs w:val="24"/>
          <w:lang w:val="en" w:eastAsia="bg-BG"/>
        </w:rPr>
        <w:t xml:space="preserve"> </w:t>
      </w:r>
      <w:proofErr w:type="spellStart"/>
      <w:r w:rsidR="000E716B" w:rsidRPr="00095AEB">
        <w:rPr>
          <w:rFonts w:asciiTheme="majorHAnsi" w:eastAsia="Times New Roman" w:hAnsiTheme="majorHAnsi" w:cs="Times New Roman"/>
          <w:sz w:val="24"/>
          <w:szCs w:val="24"/>
          <w:lang w:val="en" w:eastAsia="bg-BG"/>
        </w:rPr>
        <w:t>кандидати</w:t>
      </w:r>
      <w:proofErr w:type="spellEnd"/>
      <w:r w:rsidR="000E716B" w:rsidRPr="00095AEB">
        <w:rPr>
          <w:rFonts w:asciiTheme="majorHAnsi" w:eastAsia="Times New Roman" w:hAnsiTheme="majorHAnsi" w:cs="Times New Roman"/>
          <w:sz w:val="24"/>
          <w:szCs w:val="24"/>
          <w:lang w:val="en" w:eastAsia="bg-BG"/>
        </w:rPr>
        <w:t>.</w:t>
      </w:r>
    </w:p>
    <w:p w14:paraId="6E97168B" w14:textId="77777777" w:rsidR="000E716B" w:rsidRPr="00095AEB" w:rsidRDefault="000E716B" w:rsidP="0026488B">
      <w:pPr>
        <w:spacing w:after="0" w:line="360" w:lineRule="auto"/>
        <w:ind w:firstLine="1155"/>
        <w:jc w:val="both"/>
        <w:textAlignment w:val="center"/>
        <w:rPr>
          <w:rFonts w:asciiTheme="majorHAnsi" w:eastAsia="Times New Roman" w:hAnsiTheme="majorHAnsi" w:cs="Times New Roman"/>
          <w:sz w:val="24"/>
          <w:szCs w:val="24"/>
          <w:lang w:val="en" w:eastAsia="bg-BG"/>
        </w:rPr>
      </w:pPr>
    </w:p>
    <w:p w14:paraId="3548C9DC" w14:textId="77777777" w:rsidR="009A58B8" w:rsidRPr="00095AEB" w:rsidRDefault="009A58B8" w:rsidP="0026488B">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При възлагане на обществена поръчка чрез събиране на оферти с обява - възложителят сключва договор за обществена поръчка с определения изпълнител в 30-дневен срок от датата на определяне на изпълнителя.</w:t>
      </w:r>
    </w:p>
    <w:p w14:paraId="4474BE09" w14:textId="77777777" w:rsidR="009A58B8" w:rsidRPr="00095AEB" w:rsidRDefault="009A58B8" w:rsidP="00E44C75">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Едновременно с подписване на договора възложителят </w:t>
      </w:r>
      <w:r w:rsidR="000E716B" w:rsidRPr="00095AEB">
        <w:rPr>
          <w:rFonts w:asciiTheme="majorHAnsi" w:eastAsia="Calibri" w:hAnsiTheme="majorHAnsi" w:cs="Times New Roman"/>
          <w:sz w:val="24"/>
          <w:szCs w:val="24"/>
        </w:rPr>
        <w:t xml:space="preserve">със заповед </w:t>
      </w:r>
      <w:r w:rsidRPr="00095AEB">
        <w:rPr>
          <w:rFonts w:asciiTheme="majorHAnsi" w:eastAsia="Calibri" w:hAnsiTheme="majorHAnsi" w:cs="Times New Roman"/>
          <w:sz w:val="24"/>
          <w:szCs w:val="24"/>
        </w:rPr>
        <w:t>определя длъжностно лице</w:t>
      </w:r>
      <w:r w:rsidR="00CE3C37">
        <w:rPr>
          <w:rFonts w:asciiTheme="majorHAnsi" w:eastAsia="Calibri" w:hAnsiTheme="majorHAnsi" w:cs="Times New Roman"/>
          <w:sz w:val="24"/>
          <w:szCs w:val="24"/>
        </w:rPr>
        <w:t>/лица</w:t>
      </w:r>
      <w:r w:rsidRPr="00095AEB">
        <w:rPr>
          <w:rFonts w:asciiTheme="majorHAnsi" w:eastAsia="Calibri" w:hAnsiTheme="majorHAnsi" w:cs="Times New Roman"/>
          <w:sz w:val="24"/>
          <w:szCs w:val="24"/>
        </w:rPr>
        <w:t xml:space="preserve">, което да следи за неговото изпълнение, да подписва разходно-отчетните документи и да докладва писмено на възложителя за всеки случай на неизпълнение по договора. </w:t>
      </w:r>
    </w:p>
    <w:p w14:paraId="4DAB3330" w14:textId="77777777" w:rsidR="000E716B" w:rsidRPr="00A20607" w:rsidRDefault="000E716B" w:rsidP="00E44C75">
      <w:pPr>
        <w:spacing w:after="0" w:line="360" w:lineRule="auto"/>
        <w:ind w:firstLine="708"/>
        <w:jc w:val="both"/>
        <w:rPr>
          <w:rFonts w:asciiTheme="majorHAnsi" w:eastAsia="Calibri" w:hAnsiTheme="majorHAnsi" w:cs="Times New Roman"/>
          <w:i/>
          <w:sz w:val="24"/>
          <w:szCs w:val="24"/>
        </w:rPr>
      </w:pPr>
      <w:r w:rsidRPr="00095AEB">
        <w:rPr>
          <w:rFonts w:asciiTheme="majorHAnsi" w:eastAsia="Calibri" w:hAnsiTheme="majorHAnsi" w:cs="Times New Roman"/>
          <w:b/>
          <w:i/>
          <w:sz w:val="24"/>
          <w:szCs w:val="24"/>
        </w:rPr>
        <w:t>Забележка:</w:t>
      </w:r>
      <w:r w:rsidRPr="00095AEB">
        <w:rPr>
          <w:rFonts w:asciiTheme="majorHAnsi" w:eastAsia="Calibri" w:hAnsiTheme="majorHAnsi" w:cs="Times New Roman"/>
          <w:i/>
          <w:sz w:val="24"/>
          <w:szCs w:val="24"/>
        </w:rPr>
        <w:t xml:space="preserve"> Към настоящите методически указания прилагаме образец на заповед за определяне на длъжностно лице </w:t>
      </w:r>
      <w:r w:rsidR="00757CCD" w:rsidRPr="00095AEB">
        <w:rPr>
          <w:rFonts w:asciiTheme="majorHAnsi" w:eastAsia="Calibri" w:hAnsiTheme="majorHAnsi" w:cs="Times New Roman"/>
          <w:i/>
          <w:sz w:val="24"/>
          <w:szCs w:val="24"/>
        </w:rPr>
        <w:t xml:space="preserve">за </w:t>
      </w:r>
      <w:r w:rsidR="00756D06" w:rsidRPr="00095AEB">
        <w:rPr>
          <w:rFonts w:asciiTheme="majorHAnsi" w:eastAsia="Calibri" w:hAnsiTheme="majorHAnsi" w:cs="Times New Roman"/>
          <w:i/>
          <w:sz w:val="24"/>
          <w:szCs w:val="24"/>
        </w:rPr>
        <w:t xml:space="preserve">контрол </w:t>
      </w:r>
      <w:r w:rsidRPr="00095AEB">
        <w:rPr>
          <w:rFonts w:asciiTheme="majorHAnsi" w:eastAsia="Calibri" w:hAnsiTheme="majorHAnsi" w:cs="Times New Roman"/>
          <w:i/>
          <w:sz w:val="24"/>
          <w:szCs w:val="24"/>
        </w:rPr>
        <w:t xml:space="preserve"> на договор за обществена </w:t>
      </w:r>
      <w:r w:rsidRPr="00A20607">
        <w:rPr>
          <w:rFonts w:asciiTheme="majorHAnsi" w:eastAsia="Calibri" w:hAnsiTheme="majorHAnsi" w:cs="Times New Roman"/>
          <w:i/>
          <w:sz w:val="24"/>
          <w:szCs w:val="24"/>
        </w:rPr>
        <w:t>поръчка.</w:t>
      </w:r>
    </w:p>
    <w:p w14:paraId="3BD7A310" w14:textId="77777777" w:rsidR="002A7246" w:rsidRPr="00A20607" w:rsidRDefault="002A7246" w:rsidP="002A7246">
      <w:pPr>
        <w:spacing w:after="0" w:line="360" w:lineRule="auto"/>
        <w:jc w:val="both"/>
        <w:rPr>
          <w:rFonts w:asciiTheme="majorHAnsi" w:eastAsia="Calibri" w:hAnsiTheme="majorHAnsi" w:cs="Times New Roman"/>
          <w:i/>
          <w:sz w:val="24"/>
          <w:szCs w:val="24"/>
        </w:rPr>
      </w:pPr>
      <w:r w:rsidRPr="00A20607">
        <w:rPr>
          <w:rFonts w:asciiTheme="majorHAnsi" w:eastAsia="Calibri" w:hAnsiTheme="majorHAnsi" w:cs="Times New Roman"/>
          <w:i/>
          <w:sz w:val="24"/>
          <w:szCs w:val="24"/>
        </w:rPr>
        <w:t>Системата позволява създаване на договор</w:t>
      </w:r>
      <w:r w:rsidR="00F72348" w:rsidRPr="00A20607">
        <w:rPr>
          <w:rFonts w:asciiTheme="majorHAnsi" w:eastAsia="Calibri" w:hAnsiTheme="majorHAnsi" w:cs="Times New Roman"/>
          <w:i/>
          <w:sz w:val="24"/>
          <w:szCs w:val="24"/>
        </w:rPr>
        <w:t xml:space="preserve"> и обявяване на възлагането на обществена поръчка в ЦАИС ЕОП</w:t>
      </w:r>
    </w:p>
    <w:p w14:paraId="5A97627F" w14:textId="77777777" w:rsidR="002A7246" w:rsidRPr="00A20607" w:rsidRDefault="002A7246" w:rsidP="002A7246">
      <w:pPr>
        <w:spacing w:after="0" w:line="360" w:lineRule="auto"/>
        <w:jc w:val="both"/>
        <w:rPr>
          <w:rFonts w:asciiTheme="majorHAnsi" w:eastAsia="Calibri" w:hAnsiTheme="majorHAnsi" w:cs="Times New Roman"/>
          <w:i/>
          <w:sz w:val="24"/>
          <w:szCs w:val="24"/>
        </w:rPr>
      </w:pPr>
      <w:r w:rsidRPr="00A20607">
        <w:rPr>
          <w:rFonts w:asciiTheme="majorHAnsi" w:eastAsia="Calibri" w:hAnsiTheme="majorHAnsi" w:cs="Times New Roman"/>
          <w:i/>
          <w:sz w:val="24"/>
          <w:szCs w:val="24"/>
        </w:rPr>
        <w:t>Системата извършва проверка в Търговския регистър и идентифицира организацията. В случай че организацията не е регистрирана в Търговския регистър, системата изписва „Неидентифициран стопански субект“ и дава възможност за ръчно попълване н</w:t>
      </w:r>
      <w:r w:rsidR="00D07731" w:rsidRPr="00A20607">
        <w:rPr>
          <w:rFonts w:asciiTheme="majorHAnsi" w:eastAsia="Calibri" w:hAnsiTheme="majorHAnsi" w:cs="Times New Roman"/>
          <w:i/>
          <w:sz w:val="24"/>
          <w:szCs w:val="24"/>
        </w:rPr>
        <w:t>а наименованието на изпълнителя.</w:t>
      </w:r>
    </w:p>
    <w:p w14:paraId="7CAA7920" w14:textId="77777777" w:rsidR="002A7246" w:rsidRPr="00A20607" w:rsidRDefault="002A7246" w:rsidP="00E44C75">
      <w:pPr>
        <w:spacing w:after="0" w:line="360" w:lineRule="auto"/>
        <w:ind w:firstLine="708"/>
        <w:jc w:val="both"/>
        <w:rPr>
          <w:rFonts w:asciiTheme="majorHAnsi" w:eastAsia="Calibri" w:hAnsiTheme="majorHAnsi" w:cs="Times New Roman"/>
          <w:sz w:val="24"/>
          <w:szCs w:val="24"/>
        </w:rPr>
      </w:pPr>
      <w:r w:rsidRPr="00A20607">
        <w:rPr>
          <w:rFonts w:asciiTheme="majorHAnsi" w:eastAsia="Calibri" w:hAnsiTheme="majorHAnsi" w:cs="Times New Roman"/>
          <w:sz w:val="24"/>
          <w:szCs w:val="24"/>
        </w:rPr>
        <w:t>Информацията за договора се изпраща за публикуване в публичната преписка на поръчката в Регистъра на обществените поръчки чрез натискане на бутон „Публикувай“. Системата показва съобщение, с което предупреждава, че действието е необратимо и изисква потвърждение:</w:t>
      </w:r>
    </w:p>
    <w:p w14:paraId="32F5BC68" w14:textId="77777777" w:rsidR="002A7246" w:rsidRPr="00A20607" w:rsidRDefault="002A7246" w:rsidP="00D07731">
      <w:pPr>
        <w:spacing w:after="0" w:line="360" w:lineRule="auto"/>
        <w:ind w:firstLine="708"/>
        <w:jc w:val="both"/>
        <w:rPr>
          <w:rFonts w:asciiTheme="majorHAnsi" w:eastAsia="Calibri" w:hAnsiTheme="majorHAnsi" w:cs="Times New Roman"/>
          <w:sz w:val="24"/>
          <w:szCs w:val="24"/>
        </w:rPr>
      </w:pPr>
      <w:r w:rsidRPr="00A20607">
        <w:rPr>
          <w:rFonts w:asciiTheme="majorHAnsi" w:eastAsia="Calibri" w:hAnsiTheme="majorHAnsi" w:cs="Times New Roman"/>
          <w:sz w:val="24"/>
          <w:szCs w:val="24"/>
        </w:rPr>
        <w:t>Забележка: Договорът се публикува в публичната преписка на поръчката ведно с обявлението за възлагане.</w:t>
      </w:r>
    </w:p>
    <w:p w14:paraId="1849BE52" w14:textId="77777777" w:rsidR="009A58B8" w:rsidRPr="00095AEB" w:rsidRDefault="000E716B" w:rsidP="00E44C75">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Определеното </w:t>
      </w:r>
      <w:r w:rsidR="00CE30A1" w:rsidRPr="00095AEB">
        <w:rPr>
          <w:rFonts w:asciiTheme="majorHAnsi" w:eastAsia="Calibri" w:hAnsiTheme="majorHAnsi" w:cs="Times New Roman"/>
          <w:sz w:val="24"/>
          <w:szCs w:val="24"/>
        </w:rPr>
        <w:t>д</w:t>
      </w:r>
      <w:r w:rsidR="009A58B8" w:rsidRPr="00095AEB">
        <w:rPr>
          <w:rFonts w:asciiTheme="majorHAnsi" w:eastAsia="Calibri" w:hAnsiTheme="majorHAnsi" w:cs="Times New Roman"/>
          <w:sz w:val="24"/>
          <w:szCs w:val="24"/>
        </w:rPr>
        <w:t xml:space="preserve">лъжностното лице създава досие на обществената поръчка, като събира в него всички документи, свързани с възлагането и изпълнението й. Всеки документ от съдържането на досието се включва в изготвен от длъжностното лице опис. </w:t>
      </w:r>
    </w:p>
    <w:p w14:paraId="60170FC7" w14:textId="77777777" w:rsidR="009A58B8" w:rsidRPr="00095AEB" w:rsidRDefault="009A58B8" w:rsidP="00E44C75">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lastRenderedPageBreak/>
        <w:t xml:space="preserve">Длъжностното лице, отговарящо за контрола на изпълнението на договора уведомява писмено длъжностното лице, което поддържа регистъра на сключените договори, за вписване на договора в регистъра.      </w:t>
      </w:r>
    </w:p>
    <w:p w14:paraId="6FC523C6" w14:textId="77777777" w:rsidR="009A58B8" w:rsidRPr="00095AEB" w:rsidRDefault="009A58B8" w:rsidP="00E44C75">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В 7 - дневен срок от сключването на договора, възложителят уведомява </w:t>
      </w:r>
      <w:r w:rsidR="00757CCD" w:rsidRPr="00095AEB">
        <w:rPr>
          <w:rFonts w:asciiTheme="majorHAnsi" w:eastAsia="Calibri" w:hAnsiTheme="majorHAnsi" w:cs="Times New Roman"/>
          <w:sz w:val="24"/>
          <w:szCs w:val="24"/>
        </w:rPr>
        <w:t xml:space="preserve">задължително дирекция „Бюджет и финанси“ в Министерството на външните работи за осигуряване на финансиране и </w:t>
      </w:r>
      <w:r w:rsidRPr="00095AEB">
        <w:rPr>
          <w:rFonts w:asciiTheme="majorHAnsi" w:eastAsia="Calibri" w:hAnsiTheme="majorHAnsi" w:cs="Times New Roman"/>
          <w:sz w:val="24"/>
          <w:szCs w:val="24"/>
        </w:rPr>
        <w:t>дирекция „Управление на собствеността и мат</w:t>
      </w:r>
      <w:r w:rsidR="00CE30A1" w:rsidRPr="00095AEB">
        <w:rPr>
          <w:rFonts w:asciiTheme="majorHAnsi" w:eastAsia="Calibri" w:hAnsiTheme="majorHAnsi" w:cs="Times New Roman"/>
          <w:sz w:val="24"/>
          <w:szCs w:val="24"/>
        </w:rPr>
        <w:t xml:space="preserve">ериално-техническо осигуряване“, в случай че ръководителят на задграничното представителство е упълномощил длъжностно лице от дирекция </w:t>
      </w:r>
      <w:proofErr w:type="spellStart"/>
      <w:r w:rsidR="00CE30A1" w:rsidRPr="00095AEB">
        <w:rPr>
          <w:rFonts w:asciiTheme="majorHAnsi" w:eastAsia="Calibri" w:hAnsiTheme="majorHAnsi" w:cs="Times New Roman"/>
          <w:sz w:val="24"/>
          <w:szCs w:val="24"/>
        </w:rPr>
        <w:t>УСиМТО</w:t>
      </w:r>
      <w:proofErr w:type="spellEnd"/>
      <w:r w:rsidR="00CE30A1" w:rsidRPr="00095AEB">
        <w:rPr>
          <w:rFonts w:asciiTheme="majorHAnsi" w:eastAsia="Calibri" w:hAnsiTheme="majorHAnsi" w:cs="Times New Roman"/>
          <w:sz w:val="24"/>
          <w:szCs w:val="24"/>
        </w:rPr>
        <w:t xml:space="preserve"> за качване на договора </w:t>
      </w:r>
      <w:r w:rsidR="00757CCD" w:rsidRPr="00095AEB">
        <w:rPr>
          <w:rFonts w:asciiTheme="majorHAnsi" w:eastAsia="Calibri" w:hAnsiTheme="majorHAnsi" w:cs="Times New Roman"/>
          <w:sz w:val="24"/>
          <w:szCs w:val="24"/>
        </w:rPr>
        <w:t>на профила на купувача.</w:t>
      </w:r>
    </w:p>
    <w:p w14:paraId="78FA6501" w14:textId="77777777" w:rsidR="009A58B8" w:rsidRDefault="00CE30A1" w:rsidP="00E44C75">
      <w:pPr>
        <w:spacing w:after="0" w:line="360" w:lineRule="auto"/>
        <w:ind w:firstLine="708"/>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В случай че ръководителят на задграничното представителство е упълномощил длъжностно лице  от дирекция </w:t>
      </w:r>
      <w:proofErr w:type="spellStart"/>
      <w:r w:rsidRPr="00095AEB">
        <w:rPr>
          <w:rFonts w:asciiTheme="majorHAnsi" w:eastAsia="Calibri" w:hAnsiTheme="majorHAnsi" w:cs="Times New Roman"/>
          <w:sz w:val="24"/>
          <w:szCs w:val="24"/>
        </w:rPr>
        <w:t>УСиМТО</w:t>
      </w:r>
      <w:proofErr w:type="spellEnd"/>
      <w:r w:rsidRPr="00095AEB">
        <w:rPr>
          <w:rFonts w:asciiTheme="majorHAnsi" w:eastAsia="Calibri" w:hAnsiTheme="majorHAnsi" w:cs="Times New Roman"/>
          <w:sz w:val="24"/>
          <w:szCs w:val="24"/>
        </w:rPr>
        <w:t xml:space="preserve">  за качване на договора на профила на купувача, в </w:t>
      </w:r>
      <w:r w:rsidR="009A58B8" w:rsidRPr="00095AEB">
        <w:rPr>
          <w:rFonts w:asciiTheme="majorHAnsi" w:eastAsia="Calibri" w:hAnsiTheme="majorHAnsi" w:cs="Times New Roman"/>
          <w:sz w:val="24"/>
          <w:szCs w:val="24"/>
        </w:rPr>
        <w:t xml:space="preserve">7 - дневен срок от </w:t>
      </w:r>
      <w:r w:rsidRPr="00095AEB">
        <w:rPr>
          <w:rFonts w:asciiTheme="majorHAnsi" w:eastAsia="Calibri" w:hAnsiTheme="majorHAnsi" w:cs="Times New Roman"/>
          <w:sz w:val="24"/>
          <w:szCs w:val="24"/>
        </w:rPr>
        <w:t xml:space="preserve">приключване на договора, възложителят </w:t>
      </w:r>
      <w:r w:rsidR="009A58B8" w:rsidRPr="00095AEB">
        <w:rPr>
          <w:rFonts w:asciiTheme="majorHAnsi" w:eastAsia="Calibri" w:hAnsiTheme="majorHAnsi" w:cs="Times New Roman"/>
          <w:sz w:val="24"/>
          <w:szCs w:val="24"/>
        </w:rPr>
        <w:t xml:space="preserve"> изпраща информация за изпълнението на договора в дирекция „Управление на собствеността и матер</w:t>
      </w:r>
      <w:r w:rsidRPr="00095AEB">
        <w:rPr>
          <w:rFonts w:asciiTheme="majorHAnsi" w:eastAsia="Calibri" w:hAnsiTheme="majorHAnsi" w:cs="Times New Roman"/>
          <w:sz w:val="24"/>
          <w:szCs w:val="24"/>
        </w:rPr>
        <w:t>иално-техническо осигуряване“.</w:t>
      </w:r>
    </w:p>
    <w:p w14:paraId="3901BDCA" w14:textId="77777777" w:rsidR="00D52BD9" w:rsidRPr="00095AEB" w:rsidRDefault="00D52BD9" w:rsidP="0026488B">
      <w:pPr>
        <w:spacing w:after="0" w:line="360" w:lineRule="auto"/>
        <w:jc w:val="both"/>
        <w:rPr>
          <w:rFonts w:asciiTheme="majorHAnsi" w:eastAsia="Calibri" w:hAnsiTheme="majorHAnsi" w:cs="Times New Roman"/>
          <w:sz w:val="24"/>
          <w:szCs w:val="24"/>
        </w:rPr>
      </w:pPr>
    </w:p>
    <w:p w14:paraId="12DAD3EA" w14:textId="77777777" w:rsidR="00967686" w:rsidRPr="00095AEB" w:rsidRDefault="00967686" w:rsidP="0026488B">
      <w:pPr>
        <w:spacing w:after="0" w:line="360" w:lineRule="auto"/>
        <w:jc w:val="both"/>
        <w:rPr>
          <w:rFonts w:asciiTheme="majorHAnsi" w:eastAsia="Calibri" w:hAnsiTheme="majorHAnsi" w:cs="Times New Roman"/>
          <w:b/>
          <w:sz w:val="24"/>
          <w:szCs w:val="24"/>
        </w:rPr>
      </w:pPr>
      <w:r w:rsidRPr="00095AEB">
        <w:rPr>
          <w:rFonts w:asciiTheme="majorHAnsi" w:eastAsia="Calibri" w:hAnsiTheme="majorHAnsi" w:cs="Times New Roman"/>
          <w:b/>
          <w:sz w:val="24"/>
          <w:szCs w:val="24"/>
        </w:rPr>
        <w:t>Образци:</w:t>
      </w:r>
    </w:p>
    <w:p w14:paraId="70007034" w14:textId="77777777" w:rsidR="00DB6F3A" w:rsidRPr="00095AEB" w:rsidRDefault="00DB6F3A"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Писмо до АОП за регистриране на партида на възложител;</w:t>
      </w:r>
    </w:p>
    <w:p w14:paraId="5BDD5D92" w14:textId="77777777" w:rsidR="00DB6F3A" w:rsidRPr="00095AEB" w:rsidRDefault="00DB6F3A"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Пълномощно за упълномощаване на длъжностно лице за попълване и изпращане на образци на документи към АОП</w:t>
      </w:r>
      <w:r w:rsidR="004E17C7" w:rsidRPr="00095AEB">
        <w:rPr>
          <w:rFonts w:asciiTheme="majorHAnsi" w:eastAsia="Calibri" w:hAnsiTheme="majorHAnsi" w:cs="Times New Roman"/>
          <w:sz w:val="24"/>
          <w:szCs w:val="24"/>
        </w:rPr>
        <w:t>;</w:t>
      </w:r>
    </w:p>
    <w:p w14:paraId="565B8C6B" w14:textId="77777777" w:rsidR="00757CCD" w:rsidRPr="00095AEB" w:rsidRDefault="00CE30A1"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Проект на грама за оказване на съдействие;</w:t>
      </w:r>
      <w:r w:rsidR="00757CCD" w:rsidRPr="00095AEB">
        <w:rPr>
          <w:rFonts w:asciiTheme="majorHAnsi" w:eastAsia="Calibri" w:hAnsiTheme="majorHAnsi" w:cs="Times New Roman"/>
          <w:sz w:val="24"/>
          <w:szCs w:val="24"/>
        </w:rPr>
        <w:t xml:space="preserve"> </w:t>
      </w:r>
    </w:p>
    <w:p w14:paraId="1126D1AC" w14:textId="77777777" w:rsidR="004E17C7" w:rsidRPr="00095AEB" w:rsidRDefault="004E17C7"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Договор за услуги, договор за доставка на автомобили, договор за доставки, договор за извършване на строително-монтажни дейности;</w:t>
      </w:r>
    </w:p>
    <w:p w14:paraId="19465D13" w14:textId="77777777" w:rsidR="004E17C7" w:rsidRPr="00095AEB" w:rsidRDefault="004E17C7"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Заповед за определяне на длъжностно лице за контрол  на договор за обществена поръчка;</w:t>
      </w:r>
    </w:p>
    <w:p w14:paraId="3B6D4E1C" w14:textId="77777777" w:rsidR="00CE30A1" w:rsidRPr="00095AEB" w:rsidRDefault="00CE30A1"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Заповеди за назначаване но комисия за разглеждане на оферти за обществени поръчки провеждани чрез открита процедура, публично състезание и събиране на оферти с обява;</w:t>
      </w:r>
    </w:p>
    <w:p w14:paraId="6B5A6874" w14:textId="77777777" w:rsidR="004B1DEB" w:rsidRPr="00A20607" w:rsidRDefault="00967686" w:rsidP="0026488B">
      <w:pPr>
        <w:pStyle w:val="ListParagraph"/>
        <w:numPr>
          <w:ilvl w:val="0"/>
          <w:numId w:val="7"/>
        </w:numPr>
        <w:spacing w:after="0" w:line="360" w:lineRule="auto"/>
        <w:jc w:val="both"/>
        <w:rPr>
          <w:rFonts w:asciiTheme="majorHAnsi" w:eastAsia="Calibri" w:hAnsiTheme="majorHAnsi" w:cs="Times New Roman"/>
          <w:sz w:val="24"/>
          <w:szCs w:val="24"/>
        </w:rPr>
      </w:pPr>
      <w:r w:rsidRPr="00A20607">
        <w:rPr>
          <w:rFonts w:asciiTheme="majorHAnsi" w:eastAsia="Calibri" w:hAnsiTheme="majorHAnsi" w:cs="Times New Roman"/>
          <w:sz w:val="24"/>
          <w:szCs w:val="24"/>
        </w:rPr>
        <w:t>Декларация по чл. 103, ал. 2 от ЗОП;</w:t>
      </w:r>
    </w:p>
    <w:p w14:paraId="066613A5" w14:textId="77777777" w:rsidR="00DB6F3A" w:rsidRPr="00095AEB" w:rsidRDefault="00DB6F3A" w:rsidP="0026488B">
      <w:pPr>
        <w:pStyle w:val="ListParagraph"/>
        <w:numPr>
          <w:ilvl w:val="0"/>
          <w:numId w:val="7"/>
        </w:numPr>
        <w:spacing w:after="0" w:line="360" w:lineRule="auto"/>
        <w:jc w:val="both"/>
        <w:rPr>
          <w:rFonts w:asciiTheme="majorHAnsi" w:eastAsia="Calibri" w:hAnsiTheme="majorHAnsi" w:cs="Times New Roman"/>
          <w:sz w:val="24"/>
          <w:szCs w:val="24"/>
        </w:rPr>
      </w:pPr>
      <w:r w:rsidRPr="00095AEB">
        <w:rPr>
          <w:rFonts w:asciiTheme="majorHAnsi" w:eastAsia="Calibri" w:hAnsiTheme="majorHAnsi" w:cs="Times New Roman"/>
          <w:sz w:val="24"/>
          <w:szCs w:val="24"/>
        </w:rPr>
        <w:t xml:space="preserve">Образец на протокол от работата на комисията за разглеждане на оферти по обществена поръчка провеждана </w:t>
      </w:r>
      <w:r w:rsidR="004E17C7" w:rsidRPr="00095AEB">
        <w:rPr>
          <w:rFonts w:asciiTheme="majorHAnsi" w:eastAsia="Calibri" w:hAnsiTheme="majorHAnsi" w:cs="Times New Roman"/>
          <w:sz w:val="24"/>
          <w:szCs w:val="24"/>
        </w:rPr>
        <w:t>чрез събиране на оферти с обява.</w:t>
      </w:r>
    </w:p>
    <w:p w14:paraId="150C4AD4" w14:textId="77777777" w:rsidR="00FC118D" w:rsidRPr="00095AEB" w:rsidRDefault="00FC118D" w:rsidP="0026488B">
      <w:pPr>
        <w:pStyle w:val="ListParagraph"/>
        <w:spacing w:after="0" w:line="360" w:lineRule="auto"/>
        <w:jc w:val="both"/>
        <w:rPr>
          <w:rFonts w:asciiTheme="majorHAnsi" w:eastAsia="Calibri" w:hAnsiTheme="majorHAnsi" w:cs="Times New Roman"/>
          <w:sz w:val="24"/>
          <w:szCs w:val="24"/>
        </w:rPr>
      </w:pPr>
    </w:p>
    <w:p w14:paraId="139F6F1A" w14:textId="77777777" w:rsidR="00FC118D" w:rsidRPr="00095AEB" w:rsidRDefault="00FC118D" w:rsidP="00232CF9">
      <w:pPr>
        <w:pStyle w:val="ListParagraph"/>
        <w:spacing w:after="0" w:line="360" w:lineRule="auto"/>
        <w:ind w:left="426" w:firstLine="282"/>
        <w:jc w:val="both"/>
        <w:rPr>
          <w:rFonts w:asciiTheme="majorHAnsi" w:eastAsia="Calibri" w:hAnsiTheme="majorHAnsi" w:cs="Times New Roman"/>
          <w:sz w:val="24"/>
          <w:szCs w:val="24"/>
        </w:rPr>
      </w:pPr>
      <w:r w:rsidRPr="00095AEB">
        <w:rPr>
          <w:rFonts w:asciiTheme="majorHAnsi" w:eastAsia="Calibri" w:hAnsiTheme="majorHAnsi" w:cs="Times New Roman"/>
          <w:b/>
          <w:i/>
          <w:sz w:val="24"/>
          <w:szCs w:val="24"/>
        </w:rPr>
        <w:lastRenderedPageBreak/>
        <w:t>Забележка:</w:t>
      </w:r>
      <w:r w:rsidR="000E431F" w:rsidRPr="00095AEB">
        <w:rPr>
          <w:rFonts w:asciiTheme="majorHAnsi" w:eastAsia="Calibri" w:hAnsiTheme="majorHAnsi" w:cs="Times New Roman"/>
          <w:sz w:val="24"/>
          <w:szCs w:val="24"/>
        </w:rPr>
        <w:t xml:space="preserve"> </w:t>
      </w:r>
      <w:r w:rsidRPr="00095AEB">
        <w:rPr>
          <w:rFonts w:asciiTheme="majorHAnsi" w:eastAsia="Calibri" w:hAnsiTheme="majorHAnsi" w:cs="Times New Roman"/>
          <w:i/>
          <w:sz w:val="24"/>
          <w:szCs w:val="24"/>
        </w:rPr>
        <w:t>Следва да се има предвид, че приложените образци</w:t>
      </w:r>
      <w:r w:rsidR="000E431F" w:rsidRPr="00095AEB">
        <w:rPr>
          <w:rFonts w:asciiTheme="majorHAnsi" w:eastAsia="Calibri" w:hAnsiTheme="majorHAnsi" w:cs="Times New Roman"/>
          <w:i/>
          <w:sz w:val="24"/>
          <w:szCs w:val="24"/>
        </w:rPr>
        <w:t xml:space="preserve"> са примерни,  подлежат на промяна при промяна в нормативната уредба и следва да бъдат адаптирани съобразно конкретната процедура</w:t>
      </w:r>
      <w:r w:rsidR="00A20607">
        <w:rPr>
          <w:rFonts w:asciiTheme="majorHAnsi" w:eastAsia="Calibri" w:hAnsiTheme="majorHAnsi" w:cs="Times New Roman"/>
          <w:i/>
          <w:sz w:val="24"/>
          <w:szCs w:val="24"/>
        </w:rPr>
        <w:t xml:space="preserve"> и приложимото местно законодателство.</w:t>
      </w:r>
    </w:p>
    <w:sectPr w:rsidR="00FC118D" w:rsidRPr="00095AEB" w:rsidSect="00225088">
      <w:footerReference w:type="default" r:id="rId9"/>
      <w:pgSz w:w="11906" w:h="16838"/>
      <w:pgMar w:top="1417" w:right="119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D812" w14:textId="77777777" w:rsidR="002B5E6E" w:rsidRDefault="002B5E6E" w:rsidP="008A3878">
      <w:pPr>
        <w:spacing w:after="0" w:line="240" w:lineRule="auto"/>
      </w:pPr>
      <w:r>
        <w:separator/>
      </w:r>
    </w:p>
  </w:endnote>
  <w:endnote w:type="continuationSeparator" w:id="0">
    <w:p w14:paraId="14DD9F35" w14:textId="77777777" w:rsidR="002B5E6E" w:rsidRDefault="002B5E6E" w:rsidP="008A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imokU">
    <w:altName w:val="Courier New"/>
    <w:charset w:val="00"/>
    <w:family w:val="auto"/>
    <w:pitch w:val="default"/>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4"/>
        <w:szCs w:val="24"/>
      </w:rPr>
      <w:id w:val="-1453630597"/>
      <w:docPartObj>
        <w:docPartGallery w:val="Page Numbers (Bottom of Page)"/>
        <w:docPartUnique/>
      </w:docPartObj>
    </w:sdtPr>
    <w:sdtEndPr>
      <w:rPr>
        <w:noProof/>
      </w:rPr>
    </w:sdtEndPr>
    <w:sdtContent>
      <w:p w14:paraId="26679FF3" w14:textId="77777777" w:rsidR="009811A2" w:rsidRPr="00C94C6F" w:rsidRDefault="00C94C6F" w:rsidP="00C94C6F">
        <w:pPr>
          <w:pStyle w:val="Footer"/>
          <w:ind w:left="1836" w:firstLine="3834"/>
          <w:rPr>
            <w:rFonts w:ascii="Cambria" w:hAnsi="Cambria"/>
            <w:sz w:val="24"/>
            <w:szCs w:val="24"/>
          </w:rPr>
        </w:pPr>
        <w:r>
          <w:rPr>
            <w:rFonts w:ascii="Cambria" w:hAnsi="Cambria"/>
            <w:sz w:val="24"/>
            <w:szCs w:val="24"/>
          </w:rPr>
          <w:t xml:space="preserve">    </w:t>
        </w:r>
        <w:r w:rsidR="009811A2" w:rsidRPr="00C94C6F">
          <w:rPr>
            <w:rFonts w:ascii="Cambria" w:hAnsi="Cambria"/>
            <w:sz w:val="24"/>
            <w:szCs w:val="24"/>
          </w:rPr>
          <w:t xml:space="preserve">Съгласувал: </w:t>
        </w:r>
      </w:p>
      <w:p w14:paraId="706FE865" w14:textId="77777777" w:rsidR="009811A2" w:rsidRPr="00C94C6F" w:rsidRDefault="00C94C6F" w:rsidP="009811A2">
        <w:pPr>
          <w:pStyle w:val="Footer"/>
          <w:ind w:left="420" w:firstLine="4536"/>
          <w:rPr>
            <w:rFonts w:ascii="Cambria" w:hAnsi="Cambria"/>
            <w:sz w:val="24"/>
            <w:szCs w:val="24"/>
          </w:rPr>
        </w:pPr>
        <w:r>
          <w:rPr>
            <w:rFonts w:ascii="Cambria" w:hAnsi="Cambria"/>
            <w:sz w:val="24"/>
            <w:szCs w:val="24"/>
          </w:rPr>
          <w:t xml:space="preserve">                 </w:t>
        </w:r>
        <w:r w:rsidR="009811A2" w:rsidRPr="00C94C6F">
          <w:rPr>
            <w:rFonts w:ascii="Cambria" w:hAnsi="Cambria"/>
            <w:sz w:val="24"/>
            <w:szCs w:val="24"/>
          </w:rPr>
          <w:t>Мая Андонова-Генова</w:t>
        </w:r>
      </w:p>
      <w:p w14:paraId="10335099" w14:textId="77777777" w:rsidR="008A3878" w:rsidRPr="00C94C6F" w:rsidRDefault="009811A2" w:rsidP="009811A2">
        <w:pPr>
          <w:pStyle w:val="Footer"/>
          <w:jc w:val="center"/>
          <w:rPr>
            <w:rFonts w:ascii="Cambria" w:hAnsi="Cambria"/>
            <w:sz w:val="24"/>
            <w:szCs w:val="24"/>
          </w:rPr>
        </w:pPr>
        <w:r w:rsidRPr="00C94C6F">
          <w:rPr>
            <w:rFonts w:ascii="Cambria" w:hAnsi="Cambria"/>
            <w:sz w:val="24"/>
            <w:szCs w:val="24"/>
          </w:rPr>
          <w:tab/>
        </w:r>
        <w:r w:rsidRPr="00C94C6F">
          <w:rPr>
            <w:rFonts w:ascii="Cambria" w:hAnsi="Cambria"/>
            <w:sz w:val="24"/>
            <w:szCs w:val="24"/>
          </w:rPr>
          <w:tab/>
        </w:r>
        <w:r w:rsidR="00C94C6F">
          <w:rPr>
            <w:rFonts w:ascii="Cambria" w:hAnsi="Cambria"/>
            <w:sz w:val="24"/>
            <w:szCs w:val="24"/>
          </w:rPr>
          <w:t xml:space="preserve">     </w:t>
        </w:r>
        <w:r w:rsidRPr="00C94C6F">
          <w:rPr>
            <w:rFonts w:ascii="Cambria" w:hAnsi="Cambria"/>
            <w:sz w:val="24"/>
            <w:szCs w:val="24"/>
          </w:rPr>
          <w:t xml:space="preserve">Директор на дирекция </w:t>
        </w:r>
        <w:proofErr w:type="spellStart"/>
        <w:r w:rsidRPr="00C94C6F">
          <w:rPr>
            <w:rFonts w:ascii="Cambria" w:hAnsi="Cambria"/>
            <w:sz w:val="24"/>
            <w:szCs w:val="24"/>
          </w:rPr>
          <w:t>УСиМТО</w:t>
        </w:r>
        <w:proofErr w:type="spellEnd"/>
      </w:p>
    </w:sdtContent>
  </w:sdt>
  <w:p w14:paraId="1BA7B242" w14:textId="77777777" w:rsidR="008A3878" w:rsidRDefault="00F04F3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3C0A" w14:textId="77777777" w:rsidR="002B5E6E" w:rsidRDefault="002B5E6E" w:rsidP="008A3878">
      <w:pPr>
        <w:spacing w:after="0" w:line="240" w:lineRule="auto"/>
      </w:pPr>
      <w:r>
        <w:separator/>
      </w:r>
    </w:p>
  </w:footnote>
  <w:footnote w:type="continuationSeparator" w:id="0">
    <w:p w14:paraId="32A9A907" w14:textId="77777777" w:rsidR="002B5E6E" w:rsidRDefault="002B5E6E" w:rsidP="008A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7C3D"/>
    <w:multiLevelType w:val="hybridMultilevel"/>
    <w:tmpl w:val="E5A6B930"/>
    <w:lvl w:ilvl="0" w:tplc="05E20DB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A15D1"/>
    <w:multiLevelType w:val="hybridMultilevel"/>
    <w:tmpl w:val="8FECF504"/>
    <w:lvl w:ilvl="0" w:tplc="0402000F">
      <w:start w:val="1"/>
      <w:numFmt w:val="decimal"/>
      <w:lvlText w:val="%1."/>
      <w:lvlJc w:val="left"/>
      <w:pPr>
        <w:tabs>
          <w:tab w:val="num" w:pos="720"/>
        </w:tabs>
        <w:ind w:left="720" w:hanging="36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89A1136"/>
    <w:multiLevelType w:val="hybridMultilevel"/>
    <w:tmpl w:val="A71A21CC"/>
    <w:lvl w:ilvl="0" w:tplc="FFB8E52E">
      <w:start w:val="1"/>
      <w:numFmt w:val="decimal"/>
      <w:lvlText w:val="%1."/>
      <w:lvlJc w:val="left"/>
      <w:pPr>
        <w:ind w:left="1095" w:hanging="73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13C3BB6"/>
    <w:multiLevelType w:val="hybridMultilevel"/>
    <w:tmpl w:val="F6968636"/>
    <w:lvl w:ilvl="0" w:tplc="60868B4A">
      <w:start w:val="2"/>
      <w:numFmt w:val="bullet"/>
      <w:lvlText w:val="-"/>
      <w:lvlJc w:val="left"/>
      <w:pPr>
        <w:ind w:left="917" w:hanging="360"/>
      </w:pPr>
      <w:rPr>
        <w:rFonts w:ascii="Cambria" w:eastAsia="Times New Roman" w:hAnsi="Cambria" w:cs="Times New Roman"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4" w15:restartNumberingAfterBreak="0">
    <w:nsid w:val="2B341C99"/>
    <w:multiLevelType w:val="hybridMultilevel"/>
    <w:tmpl w:val="02E41E8A"/>
    <w:lvl w:ilvl="0" w:tplc="85A8171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4D4626"/>
    <w:multiLevelType w:val="hybridMultilevel"/>
    <w:tmpl w:val="BFBE5532"/>
    <w:lvl w:ilvl="0" w:tplc="BCC8EEC6">
      <w:start w:val="1"/>
      <w:numFmt w:val="decimal"/>
      <w:lvlText w:val="%1."/>
      <w:lvlJc w:val="left"/>
      <w:pPr>
        <w:ind w:left="930" w:hanging="360"/>
      </w:pPr>
      <w:rPr>
        <w:rFonts w:ascii="Times New Roman" w:hAnsi="Times New Roman" w:cs="Times New Roman" w:hint="default"/>
        <w:b/>
        <w:sz w:val="24"/>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6" w15:restartNumberingAfterBreak="0">
    <w:nsid w:val="3F277FBF"/>
    <w:multiLevelType w:val="hybridMultilevel"/>
    <w:tmpl w:val="F9B8D1E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1CF6A21"/>
    <w:multiLevelType w:val="hybridMultilevel"/>
    <w:tmpl w:val="6498865A"/>
    <w:lvl w:ilvl="0" w:tplc="04020001">
      <w:start w:val="1"/>
      <w:numFmt w:val="bullet"/>
      <w:lvlText w:val=""/>
      <w:lvlJc w:val="left"/>
      <w:pPr>
        <w:ind w:left="1637" w:hanging="360"/>
      </w:pPr>
      <w:rPr>
        <w:rFonts w:ascii="Symbol" w:hAnsi="Symbol" w:hint="default"/>
      </w:rPr>
    </w:lvl>
    <w:lvl w:ilvl="1" w:tplc="04020003" w:tentative="1">
      <w:start w:val="1"/>
      <w:numFmt w:val="bullet"/>
      <w:lvlText w:val="o"/>
      <w:lvlJc w:val="left"/>
      <w:pPr>
        <w:ind w:left="2357" w:hanging="360"/>
      </w:pPr>
      <w:rPr>
        <w:rFonts w:ascii="Courier New" w:hAnsi="Courier New" w:cs="Courier New" w:hint="default"/>
      </w:rPr>
    </w:lvl>
    <w:lvl w:ilvl="2" w:tplc="04020005" w:tentative="1">
      <w:start w:val="1"/>
      <w:numFmt w:val="bullet"/>
      <w:lvlText w:val=""/>
      <w:lvlJc w:val="left"/>
      <w:pPr>
        <w:ind w:left="3077" w:hanging="360"/>
      </w:pPr>
      <w:rPr>
        <w:rFonts w:ascii="Wingdings" w:hAnsi="Wingdings" w:hint="default"/>
      </w:rPr>
    </w:lvl>
    <w:lvl w:ilvl="3" w:tplc="04020001" w:tentative="1">
      <w:start w:val="1"/>
      <w:numFmt w:val="bullet"/>
      <w:lvlText w:val=""/>
      <w:lvlJc w:val="left"/>
      <w:pPr>
        <w:ind w:left="3797" w:hanging="360"/>
      </w:pPr>
      <w:rPr>
        <w:rFonts w:ascii="Symbol" w:hAnsi="Symbol" w:hint="default"/>
      </w:rPr>
    </w:lvl>
    <w:lvl w:ilvl="4" w:tplc="04020003" w:tentative="1">
      <w:start w:val="1"/>
      <w:numFmt w:val="bullet"/>
      <w:lvlText w:val="o"/>
      <w:lvlJc w:val="left"/>
      <w:pPr>
        <w:ind w:left="4517" w:hanging="360"/>
      </w:pPr>
      <w:rPr>
        <w:rFonts w:ascii="Courier New" w:hAnsi="Courier New" w:cs="Courier New" w:hint="default"/>
      </w:rPr>
    </w:lvl>
    <w:lvl w:ilvl="5" w:tplc="04020005" w:tentative="1">
      <w:start w:val="1"/>
      <w:numFmt w:val="bullet"/>
      <w:lvlText w:val=""/>
      <w:lvlJc w:val="left"/>
      <w:pPr>
        <w:ind w:left="5237" w:hanging="360"/>
      </w:pPr>
      <w:rPr>
        <w:rFonts w:ascii="Wingdings" w:hAnsi="Wingdings" w:hint="default"/>
      </w:rPr>
    </w:lvl>
    <w:lvl w:ilvl="6" w:tplc="04020001" w:tentative="1">
      <w:start w:val="1"/>
      <w:numFmt w:val="bullet"/>
      <w:lvlText w:val=""/>
      <w:lvlJc w:val="left"/>
      <w:pPr>
        <w:ind w:left="5957" w:hanging="360"/>
      </w:pPr>
      <w:rPr>
        <w:rFonts w:ascii="Symbol" w:hAnsi="Symbol" w:hint="default"/>
      </w:rPr>
    </w:lvl>
    <w:lvl w:ilvl="7" w:tplc="04020003" w:tentative="1">
      <w:start w:val="1"/>
      <w:numFmt w:val="bullet"/>
      <w:lvlText w:val="o"/>
      <w:lvlJc w:val="left"/>
      <w:pPr>
        <w:ind w:left="6677" w:hanging="360"/>
      </w:pPr>
      <w:rPr>
        <w:rFonts w:ascii="Courier New" w:hAnsi="Courier New" w:cs="Courier New" w:hint="default"/>
      </w:rPr>
    </w:lvl>
    <w:lvl w:ilvl="8" w:tplc="04020005" w:tentative="1">
      <w:start w:val="1"/>
      <w:numFmt w:val="bullet"/>
      <w:lvlText w:val=""/>
      <w:lvlJc w:val="left"/>
      <w:pPr>
        <w:ind w:left="7397" w:hanging="360"/>
      </w:pPr>
      <w:rPr>
        <w:rFonts w:ascii="Wingdings" w:hAnsi="Wingdings" w:hint="default"/>
      </w:rPr>
    </w:lvl>
  </w:abstractNum>
  <w:abstractNum w:abstractNumId="8" w15:restartNumberingAfterBreak="0">
    <w:nsid w:val="43695048"/>
    <w:multiLevelType w:val="hybridMultilevel"/>
    <w:tmpl w:val="B192B6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78B5D45"/>
    <w:multiLevelType w:val="hybridMultilevel"/>
    <w:tmpl w:val="52CAAAD0"/>
    <w:lvl w:ilvl="0" w:tplc="A2425034">
      <w:start w:val="1"/>
      <w:numFmt w:val="decimal"/>
      <w:lvlText w:val="%1."/>
      <w:lvlJc w:val="left"/>
      <w:pPr>
        <w:ind w:left="917" w:hanging="360"/>
      </w:pPr>
      <w:rPr>
        <w:rFonts w:hint="default"/>
      </w:rPr>
    </w:lvl>
    <w:lvl w:ilvl="1" w:tplc="04020019" w:tentative="1">
      <w:start w:val="1"/>
      <w:numFmt w:val="lowerLetter"/>
      <w:lvlText w:val="%2."/>
      <w:lvlJc w:val="left"/>
      <w:pPr>
        <w:ind w:left="1637" w:hanging="360"/>
      </w:pPr>
    </w:lvl>
    <w:lvl w:ilvl="2" w:tplc="0402001B" w:tentative="1">
      <w:start w:val="1"/>
      <w:numFmt w:val="lowerRoman"/>
      <w:lvlText w:val="%3."/>
      <w:lvlJc w:val="right"/>
      <w:pPr>
        <w:ind w:left="2357" w:hanging="180"/>
      </w:pPr>
    </w:lvl>
    <w:lvl w:ilvl="3" w:tplc="0402000F" w:tentative="1">
      <w:start w:val="1"/>
      <w:numFmt w:val="decimal"/>
      <w:lvlText w:val="%4."/>
      <w:lvlJc w:val="left"/>
      <w:pPr>
        <w:ind w:left="3077" w:hanging="360"/>
      </w:pPr>
    </w:lvl>
    <w:lvl w:ilvl="4" w:tplc="04020019" w:tentative="1">
      <w:start w:val="1"/>
      <w:numFmt w:val="lowerLetter"/>
      <w:lvlText w:val="%5."/>
      <w:lvlJc w:val="left"/>
      <w:pPr>
        <w:ind w:left="3797" w:hanging="360"/>
      </w:pPr>
    </w:lvl>
    <w:lvl w:ilvl="5" w:tplc="0402001B" w:tentative="1">
      <w:start w:val="1"/>
      <w:numFmt w:val="lowerRoman"/>
      <w:lvlText w:val="%6."/>
      <w:lvlJc w:val="right"/>
      <w:pPr>
        <w:ind w:left="4517" w:hanging="180"/>
      </w:pPr>
    </w:lvl>
    <w:lvl w:ilvl="6" w:tplc="0402000F" w:tentative="1">
      <w:start w:val="1"/>
      <w:numFmt w:val="decimal"/>
      <w:lvlText w:val="%7."/>
      <w:lvlJc w:val="left"/>
      <w:pPr>
        <w:ind w:left="5237" w:hanging="360"/>
      </w:pPr>
    </w:lvl>
    <w:lvl w:ilvl="7" w:tplc="04020019" w:tentative="1">
      <w:start w:val="1"/>
      <w:numFmt w:val="lowerLetter"/>
      <w:lvlText w:val="%8."/>
      <w:lvlJc w:val="left"/>
      <w:pPr>
        <w:ind w:left="5957" w:hanging="360"/>
      </w:pPr>
    </w:lvl>
    <w:lvl w:ilvl="8" w:tplc="0402001B" w:tentative="1">
      <w:start w:val="1"/>
      <w:numFmt w:val="lowerRoman"/>
      <w:lvlText w:val="%9."/>
      <w:lvlJc w:val="right"/>
      <w:pPr>
        <w:ind w:left="6677" w:hanging="180"/>
      </w:pPr>
    </w:lvl>
  </w:abstractNum>
  <w:abstractNum w:abstractNumId="10" w15:restartNumberingAfterBreak="0">
    <w:nsid w:val="49323CD8"/>
    <w:multiLevelType w:val="hybridMultilevel"/>
    <w:tmpl w:val="76286C38"/>
    <w:lvl w:ilvl="0" w:tplc="57941C6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AC06239"/>
    <w:multiLevelType w:val="hybridMultilevel"/>
    <w:tmpl w:val="AC9ECF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50D1126"/>
    <w:multiLevelType w:val="hybridMultilevel"/>
    <w:tmpl w:val="08DAE372"/>
    <w:lvl w:ilvl="0" w:tplc="7F80F1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50A5C"/>
    <w:multiLevelType w:val="hybridMultilevel"/>
    <w:tmpl w:val="81CC0D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74E6787"/>
    <w:multiLevelType w:val="hybridMultilevel"/>
    <w:tmpl w:val="3E64100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82108AC"/>
    <w:multiLevelType w:val="hybridMultilevel"/>
    <w:tmpl w:val="40F218DE"/>
    <w:lvl w:ilvl="0" w:tplc="86169BC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72556821"/>
    <w:multiLevelType w:val="hybridMultilevel"/>
    <w:tmpl w:val="0D886DEC"/>
    <w:lvl w:ilvl="0" w:tplc="04020001">
      <w:start w:val="1"/>
      <w:numFmt w:val="bullet"/>
      <w:lvlText w:val=""/>
      <w:lvlJc w:val="left"/>
      <w:pPr>
        <w:ind w:left="1480" w:hanging="360"/>
      </w:pPr>
      <w:rPr>
        <w:rFonts w:ascii="Symbol" w:hAnsi="Symbol" w:hint="default"/>
      </w:rPr>
    </w:lvl>
    <w:lvl w:ilvl="1" w:tplc="04020003" w:tentative="1">
      <w:start w:val="1"/>
      <w:numFmt w:val="bullet"/>
      <w:lvlText w:val="o"/>
      <w:lvlJc w:val="left"/>
      <w:pPr>
        <w:ind w:left="2200" w:hanging="360"/>
      </w:pPr>
      <w:rPr>
        <w:rFonts w:ascii="Courier New" w:hAnsi="Courier New" w:cs="Courier New" w:hint="default"/>
      </w:rPr>
    </w:lvl>
    <w:lvl w:ilvl="2" w:tplc="04020005" w:tentative="1">
      <w:start w:val="1"/>
      <w:numFmt w:val="bullet"/>
      <w:lvlText w:val=""/>
      <w:lvlJc w:val="left"/>
      <w:pPr>
        <w:ind w:left="2920" w:hanging="360"/>
      </w:pPr>
      <w:rPr>
        <w:rFonts w:ascii="Wingdings" w:hAnsi="Wingdings" w:hint="default"/>
      </w:rPr>
    </w:lvl>
    <w:lvl w:ilvl="3" w:tplc="04020001" w:tentative="1">
      <w:start w:val="1"/>
      <w:numFmt w:val="bullet"/>
      <w:lvlText w:val=""/>
      <w:lvlJc w:val="left"/>
      <w:pPr>
        <w:ind w:left="3640" w:hanging="360"/>
      </w:pPr>
      <w:rPr>
        <w:rFonts w:ascii="Symbol" w:hAnsi="Symbol" w:hint="default"/>
      </w:rPr>
    </w:lvl>
    <w:lvl w:ilvl="4" w:tplc="04020003" w:tentative="1">
      <w:start w:val="1"/>
      <w:numFmt w:val="bullet"/>
      <w:lvlText w:val="o"/>
      <w:lvlJc w:val="left"/>
      <w:pPr>
        <w:ind w:left="4360" w:hanging="360"/>
      </w:pPr>
      <w:rPr>
        <w:rFonts w:ascii="Courier New" w:hAnsi="Courier New" w:cs="Courier New" w:hint="default"/>
      </w:rPr>
    </w:lvl>
    <w:lvl w:ilvl="5" w:tplc="04020005" w:tentative="1">
      <w:start w:val="1"/>
      <w:numFmt w:val="bullet"/>
      <w:lvlText w:val=""/>
      <w:lvlJc w:val="left"/>
      <w:pPr>
        <w:ind w:left="5080" w:hanging="360"/>
      </w:pPr>
      <w:rPr>
        <w:rFonts w:ascii="Wingdings" w:hAnsi="Wingdings" w:hint="default"/>
      </w:rPr>
    </w:lvl>
    <w:lvl w:ilvl="6" w:tplc="04020001" w:tentative="1">
      <w:start w:val="1"/>
      <w:numFmt w:val="bullet"/>
      <w:lvlText w:val=""/>
      <w:lvlJc w:val="left"/>
      <w:pPr>
        <w:ind w:left="5800" w:hanging="360"/>
      </w:pPr>
      <w:rPr>
        <w:rFonts w:ascii="Symbol" w:hAnsi="Symbol" w:hint="default"/>
      </w:rPr>
    </w:lvl>
    <w:lvl w:ilvl="7" w:tplc="04020003" w:tentative="1">
      <w:start w:val="1"/>
      <w:numFmt w:val="bullet"/>
      <w:lvlText w:val="o"/>
      <w:lvlJc w:val="left"/>
      <w:pPr>
        <w:ind w:left="6520" w:hanging="360"/>
      </w:pPr>
      <w:rPr>
        <w:rFonts w:ascii="Courier New" w:hAnsi="Courier New" w:cs="Courier New" w:hint="default"/>
      </w:rPr>
    </w:lvl>
    <w:lvl w:ilvl="8" w:tplc="04020005" w:tentative="1">
      <w:start w:val="1"/>
      <w:numFmt w:val="bullet"/>
      <w:lvlText w:val=""/>
      <w:lvlJc w:val="left"/>
      <w:pPr>
        <w:ind w:left="7240" w:hanging="360"/>
      </w:pPr>
      <w:rPr>
        <w:rFonts w:ascii="Wingdings" w:hAnsi="Wingdings" w:hint="default"/>
      </w:rPr>
    </w:lvl>
  </w:abstractNum>
  <w:abstractNum w:abstractNumId="17" w15:restartNumberingAfterBreak="0">
    <w:nsid w:val="7E1E112B"/>
    <w:multiLevelType w:val="hybridMultilevel"/>
    <w:tmpl w:val="C0145F0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0"/>
  </w:num>
  <w:num w:numId="2">
    <w:abstractNumId w:val="15"/>
  </w:num>
  <w:num w:numId="3">
    <w:abstractNumId w:val="4"/>
  </w:num>
  <w:num w:numId="4">
    <w:abstractNumId w:val="5"/>
  </w:num>
  <w:num w:numId="5">
    <w:abstractNumId w:val="2"/>
  </w:num>
  <w:num w:numId="6">
    <w:abstractNumId w:val="14"/>
  </w:num>
  <w:num w:numId="7">
    <w:abstractNumId w:val="17"/>
  </w:num>
  <w:num w:numId="8">
    <w:abstractNumId w:val="12"/>
  </w:num>
  <w:num w:numId="9">
    <w:abstractNumId w:val="0"/>
  </w:num>
  <w:num w:numId="10">
    <w:abstractNumId w:val="8"/>
  </w:num>
  <w:num w:numId="11">
    <w:abstractNumId w:val="1"/>
  </w:num>
  <w:num w:numId="12">
    <w:abstractNumId w:val="11"/>
  </w:num>
  <w:num w:numId="13">
    <w:abstractNumId w:val="3"/>
  </w:num>
  <w:num w:numId="14">
    <w:abstractNumId w:val="6"/>
  </w:num>
  <w:num w:numId="15">
    <w:abstractNumId w:val="16"/>
  </w:num>
  <w:num w:numId="16">
    <w:abstractNumId w:val="9"/>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93"/>
    <w:rsid w:val="00006F82"/>
    <w:rsid w:val="000140DE"/>
    <w:rsid w:val="0001725A"/>
    <w:rsid w:val="00022F8E"/>
    <w:rsid w:val="000409C7"/>
    <w:rsid w:val="00044AEE"/>
    <w:rsid w:val="00056C8B"/>
    <w:rsid w:val="00065086"/>
    <w:rsid w:val="0006717B"/>
    <w:rsid w:val="00070EB6"/>
    <w:rsid w:val="00095AEB"/>
    <w:rsid w:val="000A384E"/>
    <w:rsid w:val="000A3897"/>
    <w:rsid w:val="000A5C5B"/>
    <w:rsid w:val="000A67AB"/>
    <w:rsid w:val="000C0280"/>
    <w:rsid w:val="000D71CB"/>
    <w:rsid w:val="000E29AB"/>
    <w:rsid w:val="000E431F"/>
    <w:rsid w:val="000E716B"/>
    <w:rsid w:val="000F1518"/>
    <w:rsid w:val="000F21DB"/>
    <w:rsid w:val="00105571"/>
    <w:rsid w:val="001103C1"/>
    <w:rsid w:val="00113D6F"/>
    <w:rsid w:val="00117F5B"/>
    <w:rsid w:val="001415D0"/>
    <w:rsid w:val="00141B98"/>
    <w:rsid w:val="0014220E"/>
    <w:rsid w:val="00142DD0"/>
    <w:rsid w:val="00144917"/>
    <w:rsid w:val="001479C5"/>
    <w:rsid w:val="00152841"/>
    <w:rsid w:val="00154622"/>
    <w:rsid w:val="00157371"/>
    <w:rsid w:val="001718FC"/>
    <w:rsid w:val="0017369F"/>
    <w:rsid w:val="0017426A"/>
    <w:rsid w:val="00185785"/>
    <w:rsid w:val="0018708C"/>
    <w:rsid w:val="001A155E"/>
    <w:rsid w:val="001A63C0"/>
    <w:rsid w:val="001A6AEF"/>
    <w:rsid w:val="001B08A1"/>
    <w:rsid w:val="001B4922"/>
    <w:rsid w:val="001B5441"/>
    <w:rsid w:val="001B738F"/>
    <w:rsid w:val="001B7E53"/>
    <w:rsid w:val="001D680D"/>
    <w:rsid w:val="001D78D9"/>
    <w:rsid w:val="001E1A37"/>
    <w:rsid w:val="001E75E0"/>
    <w:rsid w:val="001F234B"/>
    <w:rsid w:val="00212ABA"/>
    <w:rsid w:val="00215F9F"/>
    <w:rsid w:val="00217B1A"/>
    <w:rsid w:val="00217CCA"/>
    <w:rsid w:val="002201F6"/>
    <w:rsid w:val="00221F95"/>
    <w:rsid w:val="002225CE"/>
    <w:rsid w:val="00225088"/>
    <w:rsid w:val="002276DC"/>
    <w:rsid w:val="0023105F"/>
    <w:rsid w:val="00232CF9"/>
    <w:rsid w:val="0023704D"/>
    <w:rsid w:val="00244D01"/>
    <w:rsid w:val="00245EC1"/>
    <w:rsid w:val="0026488B"/>
    <w:rsid w:val="00265A79"/>
    <w:rsid w:val="00267FAE"/>
    <w:rsid w:val="00272034"/>
    <w:rsid w:val="00272277"/>
    <w:rsid w:val="00282404"/>
    <w:rsid w:val="0028486A"/>
    <w:rsid w:val="00285119"/>
    <w:rsid w:val="00285A85"/>
    <w:rsid w:val="00294975"/>
    <w:rsid w:val="002A141A"/>
    <w:rsid w:val="002A3FA7"/>
    <w:rsid w:val="002A6603"/>
    <w:rsid w:val="002A7246"/>
    <w:rsid w:val="002B5E6E"/>
    <w:rsid w:val="002C0632"/>
    <w:rsid w:val="002C4761"/>
    <w:rsid w:val="002F1A25"/>
    <w:rsid w:val="002F6829"/>
    <w:rsid w:val="00312917"/>
    <w:rsid w:val="0032216E"/>
    <w:rsid w:val="00325272"/>
    <w:rsid w:val="00327012"/>
    <w:rsid w:val="00341637"/>
    <w:rsid w:val="0034250B"/>
    <w:rsid w:val="0035579D"/>
    <w:rsid w:val="003579D0"/>
    <w:rsid w:val="00387394"/>
    <w:rsid w:val="00387DEF"/>
    <w:rsid w:val="0039593D"/>
    <w:rsid w:val="00396224"/>
    <w:rsid w:val="00396321"/>
    <w:rsid w:val="003A5900"/>
    <w:rsid w:val="003A5EA1"/>
    <w:rsid w:val="003B1EAB"/>
    <w:rsid w:val="003C0414"/>
    <w:rsid w:val="003C2143"/>
    <w:rsid w:val="003C5DCB"/>
    <w:rsid w:val="003D0AC9"/>
    <w:rsid w:val="003D7B51"/>
    <w:rsid w:val="003E145B"/>
    <w:rsid w:val="003E30F0"/>
    <w:rsid w:val="003F4994"/>
    <w:rsid w:val="004022A4"/>
    <w:rsid w:val="0040329D"/>
    <w:rsid w:val="00406114"/>
    <w:rsid w:val="00406BFD"/>
    <w:rsid w:val="00412F2A"/>
    <w:rsid w:val="004168E1"/>
    <w:rsid w:val="0042520A"/>
    <w:rsid w:val="00427552"/>
    <w:rsid w:val="0043250D"/>
    <w:rsid w:val="00443647"/>
    <w:rsid w:val="0044367C"/>
    <w:rsid w:val="00451C75"/>
    <w:rsid w:val="00463E00"/>
    <w:rsid w:val="00486008"/>
    <w:rsid w:val="004A5424"/>
    <w:rsid w:val="004B1DEB"/>
    <w:rsid w:val="004B508F"/>
    <w:rsid w:val="004C6526"/>
    <w:rsid w:val="004E0FCF"/>
    <w:rsid w:val="004E17C7"/>
    <w:rsid w:val="004E2A58"/>
    <w:rsid w:val="004E64C2"/>
    <w:rsid w:val="004E6B39"/>
    <w:rsid w:val="004F408E"/>
    <w:rsid w:val="004F7C21"/>
    <w:rsid w:val="00515648"/>
    <w:rsid w:val="00537EE9"/>
    <w:rsid w:val="00545C31"/>
    <w:rsid w:val="00545DF5"/>
    <w:rsid w:val="00553F3A"/>
    <w:rsid w:val="0056521E"/>
    <w:rsid w:val="00565881"/>
    <w:rsid w:val="00566F06"/>
    <w:rsid w:val="005841C4"/>
    <w:rsid w:val="00594A24"/>
    <w:rsid w:val="005A02F0"/>
    <w:rsid w:val="005A4AAE"/>
    <w:rsid w:val="005B3351"/>
    <w:rsid w:val="005D1E71"/>
    <w:rsid w:val="005E4D19"/>
    <w:rsid w:val="005E79AF"/>
    <w:rsid w:val="006003C5"/>
    <w:rsid w:val="006113B9"/>
    <w:rsid w:val="0061603B"/>
    <w:rsid w:val="006166FE"/>
    <w:rsid w:val="00621BE5"/>
    <w:rsid w:val="00625DE3"/>
    <w:rsid w:val="00633DCE"/>
    <w:rsid w:val="006353DD"/>
    <w:rsid w:val="00640B30"/>
    <w:rsid w:val="00647E9B"/>
    <w:rsid w:val="006559DE"/>
    <w:rsid w:val="006568B8"/>
    <w:rsid w:val="0066131C"/>
    <w:rsid w:val="00664696"/>
    <w:rsid w:val="0066750C"/>
    <w:rsid w:val="00667D18"/>
    <w:rsid w:val="00676603"/>
    <w:rsid w:val="006A0B18"/>
    <w:rsid w:val="006A59DB"/>
    <w:rsid w:val="006C3F67"/>
    <w:rsid w:val="006C60EC"/>
    <w:rsid w:val="006D2CB3"/>
    <w:rsid w:val="006D5FDC"/>
    <w:rsid w:val="006D6F20"/>
    <w:rsid w:val="006E70D1"/>
    <w:rsid w:val="006E7322"/>
    <w:rsid w:val="007132A1"/>
    <w:rsid w:val="0073096E"/>
    <w:rsid w:val="007352DA"/>
    <w:rsid w:val="00735F5A"/>
    <w:rsid w:val="00754658"/>
    <w:rsid w:val="00756D06"/>
    <w:rsid w:val="00757CCD"/>
    <w:rsid w:val="00760A1D"/>
    <w:rsid w:val="007667C2"/>
    <w:rsid w:val="00766D9E"/>
    <w:rsid w:val="00766FDF"/>
    <w:rsid w:val="0078462B"/>
    <w:rsid w:val="007875CD"/>
    <w:rsid w:val="00792F59"/>
    <w:rsid w:val="0079660E"/>
    <w:rsid w:val="00796F55"/>
    <w:rsid w:val="007A4B64"/>
    <w:rsid w:val="007A690C"/>
    <w:rsid w:val="007B308F"/>
    <w:rsid w:val="007B62D8"/>
    <w:rsid w:val="007C0D15"/>
    <w:rsid w:val="007C1195"/>
    <w:rsid w:val="007C225D"/>
    <w:rsid w:val="007D7B62"/>
    <w:rsid w:val="007E7B3F"/>
    <w:rsid w:val="007F2448"/>
    <w:rsid w:val="008006BA"/>
    <w:rsid w:val="00811F6A"/>
    <w:rsid w:val="00815705"/>
    <w:rsid w:val="00823387"/>
    <w:rsid w:val="008265BE"/>
    <w:rsid w:val="00837097"/>
    <w:rsid w:val="00844559"/>
    <w:rsid w:val="00852A58"/>
    <w:rsid w:val="00852E1B"/>
    <w:rsid w:val="00854150"/>
    <w:rsid w:val="008650F8"/>
    <w:rsid w:val="0088164E"/>
    <w:rsid w:val="008851A2"/>
    <w:rsid w:val="008912E8"/>
    <w:rsid w:val="00891E2E"/>
    <w:rsid w:val="00895F8E"/>
    <w:rsid w:val="008A0F3B"/>
    <w:rsid w:val="008A3878"/>
    <w:rsid w:val="008B2ADA"/>
    <w:rsid w:val="008B4D4C"/>
    <w:rsid w:val="008D0646"/>
    <w:rsid w:val="008D1507"/>
    <w:rsid w:val="008D1FE2"/>
    <w:rsid w:val="008D599E"/>
    <w:rsid w:val="008F333B"/>
    <w:rsid w:val="008F7DD5"/>
    <w:rsid w:val="00911A69"/>
    <w:rsid w:val="0091232A"/>
    <w:rsid w:val="00922EFD"/>
    <w:rsid w:val="00935B3A"/>
    <w:rsid w:val="00937FB7"/>
    <w:rsid w:val="009557DC"/>
    <w:rsid w:val="0096484B"/>
    <w:rsid w:val="00967686"/>
    <w:rsid w:val="00973208"/>
    <w:rsid w:val="009811A2"/>
    <w:rsid w:val="009849FD"/>
    <w:rsid w:val="00985853"/>
    <w:rsid w:val="009A1961"/>
    <w:rsid w:val="009A245B"/>
    <w:rsid w:val="009A58B8"/>
    <w:rsid w:val="009A669C"/>
    <w:rsid w:val="009A6B4D"/>
    <w:rsid w:val="009B438B"/>
    <w:rsid w:val="009E0651"/>
    <w:rsid w:val="009E2C59"/>
    <w:rsid w:val="009E34CA"/>
    <w:rsid w:val="009E5D48"/>
    <w:rsid w:val="009E6444"/>
    <w:rsid w:val="009F4D3B"/>
    <w:rsid w:val="009F563C"/>
    <w:rsid w:val="00A17D52"/>
    <w:rsid w:val="00A20607"/>
    <w:rsid w:val="00A2738E"/>
    <w:rsid w:val="00A347EB"/>
    <w:rsid w:val="00A40225"/>
    <w:rsid w:val="00A476D1"/>
    <w:rsid w:val="00A55C1A"/>
    <w:rsid w:val="00A66463"/>
    <w:rsid w:val="00A667C6"/>
    <w:rsid w:val="00A67E5A"/>
    <w:rsid w:val="00A766F6"/>
    <w:rsid w:val="00A85688"/>
    <w:rsid w:val="00A860A6"/>
    <w:rsid w:val="00AA4A4D"/>
    <w:rsid w:val="00AB26EB"/>
    <w:rsid w:val="00AB634D"/>
    <w:rsid w:val="00AE54E3"/>
    <w:rsid w:val="00AF4BD8"/>
    <w:rsid w:val="00AF6421"/>
    <w:rsid w:val="00B01A5C"/>
    <w:rsid w:val="00B055DC"/>
    <w:rsid w:val="00B147DF"/>
    <w:rsid w:val="00B276E1"/>
    <w:rsid w:val="00B27AED"/>
    <w:rsid w:val="00B30DA3"/>
    <w:rsid w:val="00B55EDA"/>
    <w:rsid w:val="00B633AB"/>
    <w:rsid w:val="00B64EED"/>
    <w:rsid w:val="00B7294C"/>
    <w:rsid w:val="00B75C43"/>
    <w:rsid w:val="00B90641"/>
    <w:rsid w:val="00B9144D"/>
    <w:rsid w:val="00BA7929"/>
    <w:rsid w:val="00BD133F"/>
    <w:rsid w:val="00BD146F"/>
    <w:rsid w:val="00BD6960"/>
    <w:rsid w:val="00BE3151"/>
    <w:rsid w:val="00BE4FE5"/>
    <w:rsid w:val="00BF1326"/>
    <w:rsid w:val="00BF55D9"/>
    <w:rsid w:val="00C21070"/>
    <w:rsid w:val="00C324BA"/>
    <w:rsid w:val="00C430CF"/>
    <w:rsid w:val="00C44772"/>
    <w:rsid w:val="00C536D7"/>
    <w:rsid w:val="00C565AE"/>
    <w:rsid w:val="00C62944"/>
    <w:rsid w:val="00C90058"/>
    <w:rsid w:val="00C93D70"/>
    <w:rsid w:val="00C94C6F"/>
    <w:rsid w:val="00CA0844"/>
    <w:rsid w:val="00CA5273"/>
    <w:rsid w:val="00CB5161"/>
    <w:rsid w:val="00CB7976"/>
    <w:rsid w:val="00CC3135"/>
    <w:rsid w:val="00CC3F5A"/>
    <w:rsid w:val="00CD074B"/>
    <w:rsid w:val="00CD3508"/>
    <w:rsid w:val="00CD6005"/>
    <w:rsid w:val="00CD6CEC"/>
    <w:rsid w:val="00CE10D5"/>
    <w:rsid w:val="00CE1ECF"/>
    <w:rsid w:val="00CE30A1"/>
    <w:rsid w:val="00CE3C37"/>
    <w:rsid w:val="00CE5EC7"/>
    <w:rsid w:val="00CE6ADB"/>
    <w:rsid w:val="00CF6FDC"/>
    <w:rsid w:val="00D07731"/>
    <w:rsid w:val="00D238A8"/>
    <w:rsid w:val="00D437BE"/>
    <w:rsid w:val="00D46114"/>
    <w:rsid w:val="00D466F5"/>
    <w:rsid w:val="00D52BD9"/>
    <w:rsid w:val="00D61754"/>
    <w:rsid w:val="00D61775"/>
    <w:rsid w:val="00D73E9C"/>
    <w:rsid w:val="00D751BA"/>
    <w:rsid w:val="00D82022"/>
    <w:rsid w:val="00D92A25"/>
    <w:rsid w:val="00DA3FF2"/>
    <w:rsid w:val="00DA6FF8"/>
    <w:rsid w:val="00DB2294"/>
    <w:rsid w:val="00DB231F"/>
    <w:rsid w:val="00DB24F0"/>
    <w:rsid w:val="00DB3776"/>
    <w:rsid w:val="00DB6F3A"/>
    <w:rsid w:val="00DC0093"/>
    <w:rsid w:val="00DC273E"/>
    <w:rsid w:val="00DC4854"/>
    <w:rsid w:val="00DD2F60"/>
    <w:rsid w:val="00DF5BBE"/>
    <w:rsid w:val="00DF71F8"/>
    <w:rsid w:val="00E01172"/>
    <w:rsid w:val="00E05383"/>
    <w:rsid w:val="00E06C23"/>
    <w:rsid w:val="00E228FA"/>
    <w:rsid w:val="00E24178"/>
    <w:rsid w:val="00E308B1"/>
    <w:rsid w:val="00E44C75"/>
    <w:rsid w:val="00E52BB8"/>
    <w:rsid w:val="00E60284"/>
    <w:rsid w:val="00E619D1"/>
    <w:rsid w:val="00E635FB"/>
    <w:rsid w:val="00E77D04"/>
    <w:rsid w:val="00E87462"/>
    <w:rsid w:val="00E948EC"/>
    <w:rsid w:val="00E95301"/>
    <w:rsid w:val="00E978CA"/>
    <w:rsid w:val="00EA01C3"/>
    <w:rsid w:val="00EB0E92"/>
    <w:rsid w:val="00EB50B2"/>
    <w:rsid w:val="00EB5F1E"/>
    <w:rsid w:val="00EC1447"/>
    <w:rsid w:val="00EC62DC"/>
    <w:rsid w:val="00EE1FF8"/>
    <w:rsid w:val="00EE28A2"/>
    <w:rsid w:val="00F020DE"/>
    <w:rsid w:val="00F03BCC"/>
    <w:rsid w:val="00F04F34"/>
    <w:rsid w:val="00F11363"/>
    <w:rsid w:val="00F11AF0"/>
    <w:rsid w:val="00F261F1"/>
    <w:rsid w:val="00F36DCD"/>
    <w:rsid w:val="00F46705"/>
    <w:rsid w:val="00F532EF"/>
    <w:rsid w:val="00F72348"/>
    <w:rsid w:val="00F7338A"/>
    <w:rsid w:val="00F76FB8"/>
    <w:rsid w:val="00F910B9"/>
    <w:rsid w:val="00F95A39"/>
    <w:rsid w:val="00FA5E08"/>
    <w:rsid w:val="00FB6E4C"/>
    <w:rsid w:val="00FC118D"/>
    <w:rsid w:val="00FC131D"/>
    <w:rsid w:val="00FC336E"/>
    <w:rsid w:val="00FD017E"/>
    <w:rsid w:val="00FE03DF"/>
    <w:rsid w:val="00FE2CF7"/>
    <w:rsid w:val="00FE7AFB"/>
    <w:rsid w:val="00FF10B8"/>
    <w:rsid w:val="00FF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65ADA"/>
  <w15:docId w15:val="{85940EA5-B8AB-4451-9290-1CEE027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bg-BG"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50C"/>
  </w:style>
  <w:style w:type="paragraph" w:styleId="Heading1">
    <w:name w:val="heading 1"/>
    <w:basedOn w:val="Normal"/>
    <w:next w:val="Normal"/>
    <w:link w:val="Heading1Char"/>
    <w:uiPriority w:val="9"/>
    <w:qFormat/>
    <w:rsid w:val="0066750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750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6750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6750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6750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6750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6750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6750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6750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81"/>
    <w:pPr>
      <w:ind w:left="720"/>
      <w:contextualSpacing/>
    </w:pPr>
  </w:style>
  <w:style w:type="character" w:styleId="Strong">
    <w:name w:val="Strong"/>
    <w:basedOn w:val="DefaultParagraphFont"/>
    <w:uiPriority w:val="22"/>
    <w:qFormat/>
    <w:rsid w:val="0066750C"/>
    <w:rPr>
      <w:b/>
      <w:bCs/>
    </w:rPr>
  </w:style>
  <w:style w:type="paragraph" w:styleId="Revision">
    <w:name w:val="Revision"/>
    <w:hidden/>
    <w:uiPriority w:val="99"/>
    <w:semiHidden/>
    <w:rsid w:val="00CC3135"/>
    <w:pPr>
      <w:spacing w:after="0" w:line="240" w:lineRule="auto"/>
    </w:pPr>
  </w:style>
  <w:style w:type="character" w:customStyle="1" w:styleId="CommentTextChar">
    <w:name w:val="Comment Text Char"/>
    <w:link w:val="CommentText"/>
    <w:uiPriority w:val="99"/>
    <w:semiHidden/>
    <w:rsid w:val="00A2738E"/>
    <w:rPr>
      <w:rFonts w:ascii="TimokU" w:hAnsi="TimokU"/>
      <w:lang w:val="en-GB"/>
    </w:rPr>
  </w:style>
  <w:style w:type="character" w:customStyle="1" w:styleId="FontStyle44">
    <w:name w:val="Font Style44"/>
    <w:rsid w:val="00A2738E"/>
    <w:rPr>
      <w:rFonts w:ascii="Times New Roman" w:hAnsi="Times New Roman" w:cs="Times New Roman"/>
      <w:sz w:val="26"/>
      <w:szCs w:val="26"/>
    </w:rPr>
  </w:style>
  <w:style w:type="character" w:customStyle="1" w:styleId="FontStyle49">
    <w:name w:val="Font Style49"/>
    <w:rsid w:val="00A2738E"/>
    <w:rPr>
      <w:rFonts w:ascii="Times New Roman" w:hAnsi="Times New Roman" w:cs="Times New Roman"/>
      <w:b/>
      <w:bCs/>
      <w:sz w:val="26"/>
      <w:szCs w:val="26"/>
    </w:rPr>
  </w:style>
  <w:style w:type="paragraph" w:styleId="CommentText">
    <w:name w:val="annotation text"/>
    <w:basedOn w:val="Normal"/>
    <w:link w:val="CommentTextChar"/>
    <w:uiPriority w:val="99"/>
    <w:semiHidden/>
    <w:rsid w:val="00A2738E"/>
    <w:pPr>
      <w:spacing w:after="0" w:line="240" w:lineRule="auto"/>
    </w:pPr>
    <w:rPr>
      <w:rFonts w:ascii="TimokU" w:hAnsi="TimokU"/>
      <w:lang w:val="en-GB"/>
    </w:rPr>
  </w:style>
  <w:style w:type="character" w:customStyle="1" w:styleId="CommentTextChar1">
    <w:name w:val="Comment Text Char1"/>
    <w:basedOn w:val="DefaultParagraphFont"/>
    <w:uiPriority w:val="99"/>
    <w:semiHidden/>
    <w:rsid w:val="00A2738E"/>
    <w:rPr>
      <w:sz w:val="20"/>
      <w:szCs w:val="20"/>
    </w:rPr>
  </w:style>
  <w:style w:type="paragraph" w:customStyle="1" w:styleId="Style22">
    <w:name w:val="Style22"/>
    <w:basedOn w:val="Normal"/>
    <w:rsid w:val="00A2738E"/>
    <w:pPr>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Style24">
    <w:name w:val="Style24"/>
    <w:basedOn w:val="Normal"/>
    <w:rsid w:val="00A2738E"/>
    <w:pPr>
      <w:autoSpaceDE w:val="0"/>
      <w:autoSpaceDN w:val="0"/>
      <w:adjustRightInd w:val="0"/>
      <w:spacing w:after="0" w:line="329" w:lineRule="exact"/>
      <w:ind w:firstLine="576"/>
      <w:jc w:val="both"/>
    </w:pPr>
    <w:rPr>
      <w:rFonts w:ascii="Times New Roman" w:eastAsia="Times New Roman" w:hAnsi="Times New Roman" w:cs="Times New Roman"/>
      <w:sz w:val="24"/>
      <w:szCs w:val="24"/>
    </w:rPr>
  </w:style>
  <w:style w:type="paragraph" w:customStyle="1" w:styleId="Style25">
    <w:name w:val="Style25"/>
    <w:basedOn w:val="Normal"/>
    <w:rsid w:val="00A2738E"/>
    <w:pPr>
      <w:autoSpaceDE w:val="0"/>
      <w:autoSpaceDN w:val="0"/>
      <w:adjustRightInd w:val="0"/>
      <w:spacing w:after="0" w:line="324" w:lineRule="exact"/>
      <w:ind w:firstLine="557"/>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6750C"/>
    <w:rPr>
      <w:rFonts w:asciiTheme="majorHAnsi" w:eastAsiaTheme="majorEastAsia" w:hAnsiTheme="majorHAnsi" w:cstheme="majorBidi"/>
      <w:color w:val="2E74B5" w:themeColor="accent1" w:themeShade="BF"/>
      <w:sz w:val="32"/>
      <w:szCs w:val="32"/>
    </w:rPr>
  </w:style>
  <w:style w:type="character" w:customStyle="1" w:styleId="HeaderChar">
    <w:name w:val="Header Char"/>
    <w:link w:val="Header"/>
    <w:uiPriority w:val="99"/>
    <w:rsid w:val="00FD017E"/>
    <w:rPr>
      <w:lang w:eastAsia="bg-BG"/>
    </w:rPr>
  </w:style>
  <w:style w:type="paragraph" w:styleId="Header">
    <w:name w:val="header"/>
    <w:basedOn w:val="Normal"/>
    <w:link w:val="HeaderChar"/>
    <w:uiPriority w:val="99"/>
    <w:rsid w:val="00FD017E"/>
    <w:pPr>
      <w:tabs>
        <w:tab w:val="center" w:pos="4320"/>
        <w:tab w:val="right" w:pos="8640"/>
      </w:tabs>
      <w:spacing w:after="0" w:line="240" w:lineRule="auto"/>
    </w:pPr>
    <w:rPr>
      <w:lang w:eastAsia="bg-BG"/>
    </w:rPr>
  </w:style>
  <w:style w:type="character" w:customStyle="1" w:styleId="HeaderChar1">
    <w:name w:val="Header Char1"/>
    <w:basedOn w:val="DefaultParagraphFont"/>
    <w:uiPriority w:val="99"/>
    <w:semiHidden/>
    <w:rsid w:val="00FD017E"/>
  </w:style>
  <w:style w:type="paragraph" w:styleId="BalloonText">
    <w:name w:val="Balloon Text"/>
    <w:basedOn w:val="Normal"/>
    <w:link w:val="BalloonTextChar"/>
    <w:uiPriority w:val="99"/>
    <w:semiHidden/>
    <w:unhideWhenUsed/>
    <w:rsid w:val="00FD0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7E"/>
    <w:rPr>
      <w:rFonts w:ascii="Tahoma" w:hAnsi="Tahoma" w:cs="Tahoma"/>
      <w:sz w:val="16"/>
      <w:szCs w:val="16"/>
    </w:rPr>
  </w:style>
  <w:style w:type="character" w:styleId="Hyperlink">
    <w:name w:val="Hyperlink"/>
    <w:basedOn w:val="DefaultParagraphFont"/>
    <w:uiPriority w:val="99"/>
    <w:unhideWhenUsed/>
    <w:rsid w:val="004F408E"/>
    <w:rPr>
      <w:color w:val="0000FF"/>
      <w:u w:val="single"/>
    </w:rPr>
  </w:style>
  <w:style w:type="character" w:styleId="CommentReference">
    <w:name w:val="annotation reference"/>
    <w:basedOn w:val="DefaultParagraphFont"/>
    <w:uiPriority w:val="99"/>
    <w:semiHidden/>
    <w:unhideWhenUsed/>
    <w:rsid w:val="00F910B9"/>
    <w:rPr>
      <w:sz w:val="16"/>
      <w:szCs w:val="16"/>
    </w:rPr>
  </w:style>
  <w:style w:type="paragraph" w:styleId="CommentSubject">
    <w:name w:val="annotation subject"/>
    <w:basedOn w:val="CommentText"/>
    <w:next w:val="CommentText"/>
    <w:link w:val="CommentSubjectChar"/>
    <w:uiPriority w:val="99"/>
    <w:semiHidden/>
    <w:unhideWhenUsed/>
    <w:rsid w:val="00F910B9"/>
    <w:pPr>
      <w:spacing w:after="200"/>
    </w:pPr>
    <w:rPr>
      <w:rFonts w:asciiTheme="minorHAnsi" w:hAnsiTheme="minorHAnsi"/>
      <w:b/>
      <w:bCs/>
      <w:lang w:val="bg-BG"/>
    </w:rPr>
  </w:style>
  <w:style w:type="character" w:customStyle="1" w:styleId="CommentSubjectChar">
    <w:name w:val="Comment Subject Char"/>
    <w:basedOn w:val="CommentTextChar"/>
    <w:link w:val="CommentSubject"/>
    <w:uiPriority w:val="99"/>
    <w:semiHidden/>
    <w:rsid w:val="00F910B9"/>
    <w:rPr>
      <w:rFonts w:ascii="TimokU" w:hAnsi="TimokU"/>
      <w:b/>
      <w:bCs/>
      <w:sz w:val="20"/>
      <w:szCs w:val="20"/>
      <w:lang w:val="en-GB"/>
    </w:rPr>
  </w:style>
  <w:style w:type="paragraph" w:styleId="Footer">
    <w:name w:val="footer"/>
    <w:basedOn w:val="Normal"/>
    <w:link w:val="FooterChar"/>
    <w:uiPriority w:val="99"/>
    <w:unhideWhenUsed/>
    <w:rsid w:val="008A38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3878"/>
  </w:style>
  <w:style w:type="character" w:customStyle="1" w:styleId="Heading2Char">
    <w:name w:val="Heading 2 Char"/>
    <w:basedOn w:val="DefaultParagraphFont"/>
    <w:link w:val="Heading2"/>
    <w:uiPriority w:val="9"/>
    <w:semiHidden/>
    <w:rsid w:val="0066750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6750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6750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6750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6750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6750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6750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6750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6750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6750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6750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6750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6750C"/>
    <w:rPr>
      <w:rFonts w:asciiTheme="majorHAnsi" w:eastAsiaTheme="majorEastAsia" w:hAnsiTheme="majorHAnsi" w:cstheme="majorBidi"/>
      <w:sz w:val="24"/>
      <w:szCs w:val="24"/>
    </w:rPr>
  </w:style>
  <w:style w:type="character" w:styleId="Emphasis">
    <w:name w:val="Emphasis"/>
    <w:basedOn w:val="DefaultParagraphFont"/>
    <w:uiPriority w:val="20"/>
    <w:qFormat/>
    <w:rsid w:val="0066750C"/>
    <w:rPr>
      <w:i/>
      <w:iCs/>
    </w:rPr>
  </w:style>
  <w:style w:type="paragraph" w:styleId="NoSpacing">
    <w:name w:val="No Spacing"/>
    <w:uiPriority w:val="1"/>
    <w:qFormat/>
    <w:rsid w:val="0066750C"/>
    <w:pPr>
      <w:spacing w:after="0" w:line="240" w:lineRule="auto"/>
    </w:pPr>
  </w:style>
  <w:style w:type="paragraph" w:styleId="Quote">
    <w:name w:val="Quote"/>
    <w:basedOn w:val="Normal"/>
    <w:next w:val="Normal"/>
    <w:link w:val="QuoteChar"/>
    <w:uiPriority w:val="29"/>
    <w:qFormat/>
    <w:rsid w:val="0066750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6750C"/>
    <w:rPr>
      <w:i/>
      <w:iCs/>
      <w:color w:val="404040" w:themeColor="text1" w:themeTint="BF"/>
    </w:rPr>
  </w:style>
  <w:style w:type="paragraph" w:styleId="IntenseQuote">
    <w:name w:val="Intense Quote"/>
    <w:basedOn w:val="Normal"/>
    <w:next w:val="Normal"/>
    <w:link w:val="IntenseQuoteChar"/>
    <w:uiPriority w:val="30"/>
    <w:qFormat/>
    <w:rsid w:val="0066750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6750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6750C"/>
    <w:rPr>
      <w:i/>
      <w:iCs/>
      <w:color w:val="404040" w:themeColor="text1" w:themeTint="BF"/>
    </w:rPr>
  </w:style>
  <w:style w:type="character" w:styleId="IntenseEmphasis">
    <w:name w:val="Intense Emphasis"/>
    <w:basedOn w:val="DefaultParagraphFont"/>
    <w:uiPriority w:val="21"/>
    <w:qFormat/>
    <w:rsid w:val="0066750C"/>
    <w:rPr>
      <w:b/>
      <w:bCs/>
      <w:i/>
      <w:iCs/>
    </w:rPr>
  </w:style>
  <w:style w:type="character" w:styleId="SubtleReference">
    <w:name w:val="Subtle Reference"/>
    <w:basedOn w:val="DefaultParagraphFont"/>
    <w:uiPriority w:val="31"/>
    <w:qFormat/>
    <w:rsid w:val="0066750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6750C"/>
    <w:rPr>
      <w:b/>
      <w:bCs/>
      <w:smallCaps/>
      <w:spacing w:val="5"/>
      <w:u w:val="single"/>
    </w:rPr>
  </w:style>
  <w:style w:type="character" w:styleId="BookTitle">
    <w:name w:val="Book Title"/>
    <w:basedOn w:val="DefaultParagraphFont"/>
    <w:uiPriority w:val="33"/>
    <w:qFormat/>
    <w:rsid w:val="0066750C"/>
    <w:rPr>
      <w:b/>
      <w:bCs/>
      <w:smallCaps/>
    </w:rPr>
  </w:style>
  <w:style w:type="paragraph" w:styleId="TOCHeading">
    <w:name w:val="TOC Heading"/>
    <w:basedOn w:val="Heading1"/>
    <w:next w:val="Normal"/>
    <w:uiPriority w:val="39"/>
    <w:semiHidden/>
    <w:unhideWhenUsed/>
    <w:qFormat/>
    <w:rsid w:val="0066750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773902">
      <w:bodyDiv w:val="1"/>
      <w:marLeft w:val="390"/>
      <w:marRight w:val="390"/>
      <w:marTop w:val="0"/>
      <w:marBottom w:val="0"/>
      <w:divBdr>
        <w:top w:val="none" w:sz="0" w:space="0" w:color="auto"/>
        <w:left w:val="none" w:sz="0" w:space="0" w:color="auto"/>
        <w:bottom w:val="none" w:sz="0" w:space="0" w:color="auto"/>
        <w:right w:val="none" w:sz="0" w:space="0" w:color="auto"/>
      </w:divBdr>
      <w:divsChild>
        <w:div w:id="314723623">
          <w:marLeft w:val="0"/>
          <w:marRight w:val="0"/>
          <w:marTop w:val="0"/>
          <w:marBottom w:val="120"/>
          <w:divBdr>
            <w:top w:val="none" w:sz="0" w:space="0" w:color="auto"/>
            <w:left w:val="none" w:sz="0" w:space="0" w:color="auto"/>
            <w:bottom w:val="none" w:sz="0" w:space="0" w:color="auto"/>
            <w:right w:val="none" w:sz="0" w:space="0" w:color="auto"/>
          </w:divBdr>
          <w:divsChild>
            <w:div w:id="1810126171">
              <w:marLeft w:val="0"/>
              <w:marRight w:val="0"/>
              <w:marTop w:val="0"/>
              <w:marBottom w:val="0"/>
              <w:divBdr>
                <w:top w:val="none" w:sz="0" w:space="0" w:color="auto"/>
                <w:left w:val="none" w:sz="0" w:space="0" w:color="auto"/>
                <w:bottom w:val="none" w:sz="0" w:space="0" w:color="auto"/>
                <w:right w:val="none" w:sz="0" w:space="0" w:color="auto"/>
              </w:divBdr>
            </w:div>
            <w:div w:id="393890810">
              <w:marLeft w:val="0"/>
              <w:marRight w:val="0"/>
              <w:marTop w:val="0"/>
              <w:marBottom w:val="0"/>
              <w:divBdr>
                <w:top w:val="none" w:sz="0" w:space="0" w:color="auto"/>
                <w:left w:val="none" w:sz="0" w:space="0" w:color="auto"/>
                <w:bottom w:val="none" w:sz="0" w:space="0" w:color="auto"/>
                <w:right w:val="none" w:sz="0" w:space="0" w:color="auto"/>
              </w:divBdr>
            </w:div>
            <w:div w:id="1418283659">
              <w:marLeft w:val="0"/>
              <w:marRight w:val="0"/>
              <w:marTop w:val="0"/>
              <w:marBottom w:val="0"/>
              <w:divBdr>
                <w:top w:val="none" w:sz="0" w:space="0" w:color="auto"/>
                <w:left w:val="none" w:sz="0" w:space="0" w:color="auto"/>
                <w:bottom w:val="none" w:sz="0" w:space="0" w:color="auto"/>
                <w:right w:val="none" w:sz="0" w:space="0" w:color="auto"/>
              </w:divBdr>
            </w:div>
            <w:div w:id="1543202198">
              <w:marLeft w:val="0"/>
              <w:marRight w:val="0"/>
              <w:marTop w:val="0"/>
              <w:marBottom w:val="0"/>
              <w:divBdr>
                <w:top w:val="none" w:sz="0" w:space="0" w:color="auto"/>
                <w:left w:val="none" w:sz="0" w:space="0" w:color="auto"/>
                <w:bottom w:val="none" w:sz="0" w:space="0" w:color="auto"/>
                <w:right w:val="none" w:sz="0" w:space="0" w:color="auto"/>
              </w:divBdr>
            </w:div>
            <w:div w:id="1256745449">
              <w:marLeft w:val="0"/>
              <w:marRight w:val="0"/>
              <w:marTop w:val="0"/>
              <w:marBottom w:val="0"/>
              <w:divBdr>
                <w:top w:val="none" w:sz="0" w:space="0" w:color="auto"/>
                <w:left w:val="none" w:sz="0" w:space="0" w:color="auto"/>
                <w:bottom w:val="none" w:sz="0" w:space="0" w:color="auto"/>
                <w:right w:val="none" w:sz="0" w:space="0" w:color="auto"/>
              </w:divBdr>
            </w:div>
            <w:div w:id="1102652314">
              <w:marLeft w:val="0"/>
              <w:marRight w:val="0"/>
              <w:marTop w:val="0"/>
              <w:marBottom w:val="0"/>
              <w:divBdr>
                <w:top w:val="none" w:sz="0" w:space="0" w:color="auto"/>
                <w:left w:val="none" w:sz="0" w:space="0" w:color="auto"/>
                <w:bottom w:val="none" w:sz="0" w:space="0" w:color="auto"/>
                <w:right w:val="none" w:sz="0" w:space="0" w:color="auto"/>
              </w:divBdr>
            </w:div>
            <w:div w:id="17790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6ECE-7B91-4B6B-94CF-175F3E3A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5019</Words>
  <Characters>28609</Characters>
  <Application>Microsoft Office Word</Application>
  <DocSecurity>0</DocSecurity>
  <Lines>238</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Maya Andonova-Genova</cp:lastModifiedBy>
  <cp:revision>10</cp:revision>
  <cp:lastPrinted>2019-02-01T09:34:00Z</cp:lastPrinted>
  <dcterms:created xsi:type="dcterms:W3CDTF">2021-09-27T15:54:00Z</dcterms:created>
  <dcterms:modified xsi:type="dcterms:W3CDTF">2021-10-05T06:49:00Z</dcterms:modified>
</cp:coreProperties>
</file>